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118A4" w14:textId="77777777" w:rsidR="00706916" w:rsidRDefault="001215C1">
      <w:pPr>
        <w:spacing w:before="240"/>
        <w:jc w:val="center"/>
        <w:rPr>
          <w:rFonts w:ascii="Calibri" w:eastAsia="Calibri" w:hAnsi="Calibri" w:cs="Calibri"/>
          <w:b/>
          <w:sz w:val="22"/>
          <w:szCs w:val="22"/>
        </w:rPr>
      </w:pPr>
      <w:r>
        <w:rPr>
          <w:rFonts w:ascii="Calibri" w:eastAsia="Calibri" w:hAnsi="Calibri" w:cs="Calibri"/>
          <w:b/>
          <w:sz w:val="22"/>
          <w:szCs w:val="22"/>
        </w:rPr>
        <w:t xml:space="preserve">What </w:t>
      </w:r>
      <w:proofErr w:type="gramStart"/>
      <w:r>
        <w:rPr>
          <w:rFonts w:ascii="Calibri" w:eastAsia="Calibri" w:hAnsi="Calibri" w:cs="Calibri"/>
          <w:b/>
          <w:sz w:val="22"/>
          <w:szCs w:val="22"/>
        </w:rPr>
        <w:t>are</w:t>
      </w:r>
      <w:proofErr w:type="gramEnd"/>
      <w:r>
        <w:rPr>
          <w:rFonts w:ascii="Calibri" w:eastAsia="Calibri" w:hAnsi="Calibri" w:cs="Calibri"/>
          <w:b/>
          <w:sz w:val="22"/>
          <w:szCs w:val="22"/>
        </w:rPr>
        <w:t xml:space="preserve"> the U.N. Sustainable Development Goals?</w:t>
      </w:r>
    </w:p>
    <w:p w14:paraId="231118A5" w14:textId="77777777" w:rsidR="00706916" w:rsidRDefault="001215C1">
      <w:pPr>
        <w:pStyle w:val="Heading1"/>
        <w:spacing w:before="120" w:after="360"/>
        <w:rPr>
          <w:rFonts w:ascii="Calibri" w:eastAsia="Calibri" w:hAnsi="Calibri" w:cs="Calibri"/>
          <w:sz w:val="22"/>
          <w:szCs w:val="22"/>
        </w:rPr>
      </w:pPr>
      <w:r>
        <w:rPr>
          <w:rFonts w:ascii="Calibri" w:eastAsia="Calibri" w:hAnsi="Calibri" w:cs="Calibri"/>
          <w:sz w:val="22"/>
          <w:szCs w:val="22"/>
        </w:rPr>
        <w:t>The United Nations (U.N.) Sustainable Development Goals (SDGs) are a set of 17 broad and interconnected goals that address the global challenges humanity faces. They were developed as part of the 2030 Agenda for Sustainable Development, adopted by all U.N.</w:t>
      </w:r>
      <w:r>
        <w:rPr>
          <w:rFonts w:ascii="Calibri" w:eastAsia="Calibri" w:hAnsi="Calibri" w:cs="Calibri"/>
          <w:sz w:val="22"/>
          <w:szCs w:val="22"/>
        </w:rPr>
        <w:t xml:space="preserve"> member states in 2015. The SDGs are comprehensive and visionary, including ending poverty and hunger, reducing inequality, and strengthening the health of human communities and ecosystems globally. </w:t>
      </w:r>
    </w:p>
    <w:p w14:paraId="231118A6" w14:textId="77777777" w:rsidR="00706916" w:rsidRDefault="001215C1">
      <w:pPr>
        <w:spacing w:after="480"/>
        <w:jc w:val="center"/>
        <w:rPr>
          <w:rFonts w:ascii="Calibri" w:eastAsia="Calibri" w:hAnsi="Calibri" w:cs="Calibri"/>
          <w:b/>
          <w:sz w:val="22"/>
          <w:szCs w:val="22"/>
        </w:rPr>
      </w:pPr>
      <w:r>
        <w:rPr>
          <w:rFonts w:ascii="Calibri" w:eastAsia="Calibri" w:hAnsi="Calibri" w:cs="Calibri"/>
          <w:b/>
          <w:noProof/>
          <w:sz w:val="22"/>
          <w:szCs w:val="22"/>
        </w:rPr>
        <w:drawing>
          <wp:inline distT="0" distB="0" distL="0" distR="0" wp14:anchorId="23111934" wp14:editId="23111935">
            <wp:extent cx="6135321" cy="3613023"/>
            <wp:effectExtent l="0" t="0" r="0" b="0"/>
            <wp:docPr id="4" name="image1.jpg" descr="Volunteerism and the Global Goals | UNV"/>
            <wp:cNvGraphicFramePr/>
            <a:graphic xmlns:a="http://schemas.openxmlformats.org/drawingml/2006/main">
              <a:graphicData uri="http://schemas.openxmlformats.org/drawingml/2006/picture">
                <pic:pic xmlns:pic="http://schemas.openxmlformats.org/drawingml/2006/picture">
                  <pic:nvPicPr>
                    <pic:cNvPr id="0" name="image1.jpg" descr="Volunteerism and the Global Goals | UNV"/>
                    <pic:cNvPicPr preferRelativeResize="0"/>
                  </pic:nvPicPr>
                  <pic:blipFill>
                    <a:blip r:embed="rId8"/>
                    <a:srcRect/>
                    <a:stretch>
                      <a:fillRect/>
                    </a:stretch>
                  </pic:blipFill>
                  <pic:spPr>
                    <a:xfrm>
                      <a:off x="0" y="0"/>
                      <a:ext cx="6135321" cy="3613023"/>
                    </a:xfrm>
                    <a:prstGeom prst="rect">
                      <a:avLst/>
                    </a:prstGeom>
                    <a:ln/>
                  </pic:spPr>
                </pic:pic>
              </a:graphicData>
            </a:graphic>
          </wp:inline>
        </w:drawing>
      </w:r>
    </w:p>
    <w:p w14:paraId="231118A7" w14:textId="77777777" w:rsidR="00706916" w:rsidRDefault="001215C1">
      <w:pPr>
        <w:spacing w:before="240"/>
        <w:rPr>
          <w:rFonts w:ascii="Calibri" w:eastAsia="Calibri" w:hAnsi="Calibri" w:cs="Calibri"/>
          <w:sz w:val="22"/>
          <w:szCs w:val="22"/>
        </w:rPr>
      </w:pPr>
      <w:r>
        <w:rPr>
          <w:rFonts w:ascii="Calibri" w:eastAsia="Calibri" w:hAnsi="Calibri" w:cs="Calibri"/>
          <w:sz w:val="22"/>
          <w:szCs w:val="22"/>
        </w:rPr>
        <w:t>The SDGs build on several earlier global frameworks fo</w:t>
      </w:r>
      <w:r>
        <w:rPr>
          <w:rFonts w:ascii="Calibri" w:eastAsia="Calibri" w:hAnsi="Calibri" w:cs="Calibri"/>
          <w:sz w:val="22"/>
          <w:szCs w:val="22"/>
        </w:rPr>
        <w:t>r sustainable development including Agenda 21, adopted in 1992 at the Earth Summit in Rio de Janeiro, Brazil, and the Millennium Development Goals (MDGs) that served as a global guide for reducing extreme poverty from 200 to 2015. Read a detailed history o</w:t>
      </w:r>
      <w:r>
        <w:rPr>
          <w:rFonts w:ascii="Calibri" w:eastAsia="Calibri" w:hAnsi="Calibri" w:cs="Calibri"/>
          <w:sz w:val="22"/>
          <w:szCs w:val="22"/>
        </w:rPr>
        <w:t xml:space="preserve">f the SDGs </w:t>
      </w:r>
      <w:hyperlink r:id="rId9">
        <w:r>
          <w:rPr>
            <w:rFonts w:ascii="Calibri" w:eastAsia="Calibri" w:hAnsi="Calibri" w:cs="Calibri"/>
            <w:color w:val="0000FF"/>
            <w:sz w:val="22"/>
            <w:szCs w:val="22"/>
            <w:u w:val="single"/>
          </w:rPr>
          <w:t>here</w:t>
        </w:r>
      </w:hyperlink>
      <w:r>
        <w:rPr>
          <w:rFonts w:ascii="Calibri" w:eastAsia="Calibri" w:hAnsi="Calibri" w:cs="Calibri"/>
          <w:sz w:val="22"/>
          <w:szCs w:val="22"/>
        </w:rPr>
        <w:t>.</w:t>
      </w:r>
    </w:p>
    <w:p w14:paraId="231118A8" w14:textId="77777777" w:rsidR="00706916" w:rsidRDefault="00706916">
      <w:pPr>
        <w:ind w:left="720"/>
        <w:rPr>
          <w:rFonts w:ascii="Calibri" w:eastAsia="Calibri" w:hAnsi="Calibri" w:cs="Calibri"/>
          <w:i/>
          <w:sz w:val="22"/>
          <w:szCs w:val="22"/>
        </w:rPr>
      </w:pPr>
    </w:p>
    <w:p w14:paraId="231118A9" w14:textId="77777777" w:rsidR="00706916" w:rsidRDefault="001215C1">
      <w:pPr>
        <w:rPr>
          <w:rFonts w:ascii="Calibri" w:eastAsia="Calibri" w:hAnsi="Calibri" w:cs="Calibri"/>
          <w:sz w:val="22"/>
          <w:szCs w:val="22"/>
        </w:rPr>
      </w:pPr>
      <w:r>
        <w:rPr>
          <w:rFonts w:ascii="Calibri" w:eastAsia="Calibri" w:hAnsi="Calibri" w:cs="Calibri"/>
          <w:sz w:val="22"/>
          <w:szCs w:val="22"/>
        </w:rPr>
        <w:t xml:space="preserve">Review detailed information about each of the Goals, including targets, and find related initiatives and resources </w:t>
      </w:r>
      <w:hyperlink r:id="rId10">
        <w:r>
          <w:rPr>
            <w:rFonts w:ascii="Calibri" w:eastAsia="Calibri" w:hAnsi="Calibri" w:cs="Calibri"/>
            <w:color w:val="0000FF"/>
            <w:sz w:val="22"/>
            <w:szCs w:val="22"/>
            <w:u w:val="single"/>
          </w:rPr>
          <w:t>here.</w:t>
        </w:r>
      </w:hyperlink>
      <w:r>
        <w:rPr>
          <w:rFonts w:ascii="Calibri" w:eastAsia="Calibri" w:hAnsi="Calibri" w:cs="Calibri"/>
          <w:i/>
          <w:sz w:val="22"/>
          <w:szCs w:val="22"/>
        </w:rPr>
        <w:t xml:space="preserve"> </w:t>
      </w:r>
      <w:r>
        <w:rPr>
          <w:rFonts w:ascii="Calibri" w:eastAsia="Calibri" w:hAnsi="Calibri" w:cs="Calibri"/>
          <w:sz w:val="22"/>
          <w:szCs w:val="22"/>
        </w:rPr>
        <w:t>This page also includes a roughly 30-minute video that introduces the SDGs in the context of the COVID-19 pandemic and growing collective action in response.</w:t>
      </w:r>
    </w:p>
    <w:p w14:paraId="231118AA" w14:textId="77777777" w:rsidR="00706916" w:rsidRDefault="00706916">
      <w:pPr>
        <w:rPr>
          <w:rFonts w:ascii="Calibri" w:eastAsia="Calibri" w:hAnsi="Calibri" w:cs="Calibri"/>
          <w:i/>
          <w:sz w:val="22"/>
          <w:szCs w:val="22"/>
        </w:rPr>
      </w:pPr>
    </w:p>
    <w:p w14:paraId="231118AB" w14:textId="77777777" w:rsidR="00706916" w:rsidRDefault="00706916">
      <w:pPr>
        <w:spacing w:after="120"/>
        <w:rPr>
          <w:rFonts w:ascii="Calibri" w:eastAsia="Calibri" w:hAnsi="Calibri" w:cs="Calibri"/>
          <w:b/>
          <w:sz w:val="22"/>
          <w:szCs w:val="22"/>
        </w:rPr>
      </w:pPr>
    </w:p>
    <w:p w14:paraId="231118AC" w14:textId="77777777" w:rsidR="00706916" w:rsidRDefault="00706916">
      <w:pPr>
        <w:spacing w:after="120"/>
        <w:rPr>
          <w:rFonts w:ascii="Calibri" w:eastAsia="Calibri" w:hAnsi="Calibri" w:cs="Calibri"/>
          <w:b/>
          <w:sz w:val="22"/>
          <w:szCs w:val="22"/>
        </w:rPr>
      </w:pPr>
    </w:p>
    <w:p w14:paraId="231118AD" w14:textId="77777777" w:rsidR="00706916" w:rsidRDefault="00706916">
      <w:pPr>
        <w:spacing w:after="120"/>
        <w:rPr>
          <w:rFonts w:ascii="Calibri" w:eastAsia="Calibri" w:hAnsi="Calibri" w:cs="Calibri"/>
          <w:b/>
          <w:sz w:val="22"/>
          <w:szCs w:val="22"/>
        </w:rPr>
      </w:pPr>
    </w:p>
    <w:p w14:paraId="7EC65B5C" w14:textId="77777777" w:rsidR="00DC2CFF" w:rsidRDefault="00DC2CFF">
      <w:pPr>
        <w:spacing w:after="200"/>
        <w:jc w:val="center"/>
        <w:rPr>
          <w:rFonts w:ascii="Calibri" w:eastAsia="Calibri" w:hAnsi="Calibri" w:cs="Calibri"/>
          <w:b/>
          <w:sz w:val="22"/>
          <w:szCs w:val="22"/>
        </w:rPr>
      </w:pPr>
    </w:p>
    <w:p w14:paraId="231118AE" w14:textId="2033D02F" w:rsidR="00706916" w:rsidRDefault="001215C1">
      <w:pPr>
        <w:spacing w:after="200"/>
        <w:jc w:val="center"/>
        <w:rPr>
          <w:rFonts w:ascii="Calibri" w:eastAsia="Calibri" w:hAnsi="Calibri" w:cs="Calibri"/>
          <w:b/>
          <w:sz w:val="22"/>
          <w:szCs w:val="22"/>
        </w:rPr>
      </w:pPr>
      <w:r>
        <w:rPr>
          <w:rFonts w:ascii="Calibri" w:eastAsia="Calibri" w:hAnsi="Calibri" w:cs="Calibri"/>
          <w:b/>
          <w:sz w:val="22"/>
          <w:szCs w:val="22"/>
        </w:rPr>
        <w:lastRenderedPageBreak/>
        <w:t xml:space="preserve">Incorporating Education for Sustainable Development into College Teaching </w:t>
      </w:r>
    </w:p>
    <w:p w14:paraId="231118AF" w14:textId="77777777" w:rsidR="00706916" w:rsidRDefault="001215C1">
      <w:pPr>
        <w:spacing w:after="120"/>
        <w:rPr>
          <w:rFonts w:ascii="Calibri" w:eastAsia="Calibri" w:hAnsi="Calibri" w:cs="Calibri"/>
          <w:b/>
          <w:sz w:val="22"/>
          <w:szCs w:val="22"/>
        </w:rPr>
      </w:pPr>
      <w:r>
        <w:rPr>
          <w:rFonts w:ascii="Calibri" w:eastAsia="Calibri" w:hAnsi="Calibri" w:cs="Calibri"/>
          <w:b/>
          <w:sz w:val="22"/>
          <w:szCs w:val="22"/>
        </w:rPr>
        <w:t>What is Education for Sustainable Development (ESD)?</w:t>
      </w:r>
    </w:p>
    <w:p w14:paraId="231118B0" w14:textId="77777777" w:rsidR="00706916" w:rsidRDefault="001215C1">
      <w:pPr>
        <w:spacing w:after="120"/>
        <w:rPr>
          <w:rFonts w:ascii="Calibri" w:eastAsia="Calibri" w:hAnsi="Calibri" w:cs="Calibri"/>
          <w:sz w:val="22"/>
          <w:szCs w:val="22"/>
        </w:rPr>
      </w:pPr>
      <w:r>
        <w:rPr>
          <w:rFonts w:ascii="Calibri" w:eastAsia="Calibri" w:hAnsi="Calibri" w:cs="Calibri"/>
          <w:sz w:val="22"/>
          <w:szCs w:val="22"/>
        </w:rPr>
        <w:t>The terms associated with this field of study and practice have changed over time and include Environmental Education, Ecological Literacy, Education for Sustainability, Education for Sustainable Develo</w:t>
      </w:r>
      <w:r>
        <w:rPr>
          <w:rFonts w:ascii="Calibri" w:eastAsia="Calibri" w:hAnsi="Calibri" w:cs="Calibri"/>
          <w:sz w:val="22"/>
          <w:szCs w:val="22"/>
        </w:rPr>
        <w:t>pment (ESD), and, most recently, Education for the Sustainable Development Goals (ESDG) (Rest, 2002). The United Nations Educational, Scientific and Cultural Organization’s (UNESCO) description of ESD includes the following:</w:t>
      </w:r>
    </w:p>
    <w:p w14:paraId="231118B1" w14:textId="77777777" w:rsidR="00706916" w:rsidRDefault="001215C1">
      <w:pPr>
        <w:spacing w:after="120"/>
        <w:ind w:left="720"/>
        <w:rPr>
          <w:rFonts w:ascii="Calibri" w:eastAsia="Calibri" w:hAnsi="Calibri" w:cs="Calibri"/>
          <w:i/>
          <w:sz w:val="22"/>
          <w:szCs w:val="22"/>
        </w:rPr>
      </w:pPr>
      <w:r>
        <w:rPr>
          <w:rFonts w:ascii="Calibri" w:eastAsia="Calibri" w:hAnsi="Calibri" w:cs="Calibri"/>
          <w:i/>
          <w:sz w:val="22"/>
          <w:szCs w:val="22"/>
        </w:rPr>
        <w:t>Education for Sustainable Devel</w:t>
      </w:r>
      <w:r>
        <w:rPr>
          <w:rFonts w:ascii="Calibri" w:eastAsia="Calibri" w:hAnsi="Calibri" w:cs="Calibri"/>
          <w:i/>
          <w:sz w:val="22"/>
          <w:szCs w:val="22"/>
        </w:rPr>
        <w:t xml:space="preserve">opment (ESD) empowers learners with knowledge, skills, </w:t>
      </w:r>
      <w:proofErr w:type="gramStart"/>
      <w:r>
        <w:rPr>
          <w:rFonts w:ascii="Calibri" w:eastAsia="Calibri" w:hAnsi="Calibri" w:cs="Calibri"/>
          <w:i/>
          <w:sz w:val="22"/>
          <w:szCs w:val="22"/>
        </w:rPr>
        <w:t>values</w:t>
      </w:r>
      <w:proofErr w:type="gramEnd"/>
      <w:r>
        <w:rPr>
          <w:rFonts w:ascii="Calibri" w:eastAsia="Calibri" w:hAnsi="Calibri" w:cs="Calibri"/>
          <w:i/>
          <w:sz w:val="22"/>
          <w:szCs w:val="22"/>
        </w:rPr>
        <w:t xml:space="preserve"> and attitudes to take informed decisions and make responsible actions for environmental integrity, economic viability and a just society… [ESD] enhances the cognitive, social and emotional and b</w:t>
      </w:r>
      <w:r>
        <w:rPr>
          <w:rFonts w:ascii="Calibri" w:eastAsia="Calibri" w:hAnsi="Calibri" w:cs="Calibri"/>
          <w:i/>
          <w:sz w:val="22"/>
          <w:szCs w:val="22"/>
        </w:rPr>
        <w:t xml:space="preserve">ehavioral dimensions of learning. It is holistic and transformational, and encompasses learning content and outcomes, </w:t>
      </w:r>
      <w:proofErr w:type="gramStart"/>
      <w:r>
        <w:rPr>
          <w:rFonts w:ascii="Calibri" w:eastAsia="Calibri" w:hAnsi="Calibri" w:cs="Calibri"/>
          <w:i/>
          <w:sz w:val="22"/>
          <w:szCs w:val="22"/>
        </w:rPr>
        <w:t>pedagogy</w:t>
      </w:r>
      <w:proofErr w:type="gramEnd"/>
      <w:r>
        <w:rPr>
          <w:rFonts w:ascii="Calibri" w:eastAsia="Calibri" w:hAnsi="Calibri" w:cs="Calibri"/>
          <w:i/>
          <w:sz w:val="22"/>
          <w:szCs w:val="22"/>
        </w:rPr>
        <w:t xml:space="preserve"> and the learning environment itself</w:t>
      </w:r>
      <w:r>
        <w:rPr>
          <w:rFonts w:ascii="Calibri" w:eastAsia="Calibri" w:hAnsi="Calibri" w:cs="Calibri"/>
          <w:sz w:val="22"/>
          <w:szCs w:val="22"/>
        </w:rPr>
        <w:t xml:space="preserve"> (UNESCO, 2022).</w:t>
      </w:r>
    </w:p>
    <w:p w14:paraId="231118B2" w14:textId="77777777" w:rsidR="00706916" w:rsidRDefault="001215C1">
      <w:pPr>
        <w:spacing w:after="120"/>
        <w:rPr>
          <w:rFonts w:ascii="Calibri" w:eastAsia="Calibri" w:hAnsi="Calibri" w:cs="Calibri"/>
          <w:sz w:val="22"/>
          <w:szCs w:val="22"/>
        </w:rPr>
      </w:pPr>
      <w:r>
        <w:rPr>
          <w:rFonts w:ascii="Calibri" w:eastAsia="Calibri" w:hAnsi="Calibri" w:cs="Calibri"/>
          <w:sz w:val="22"/>
          <w:szCs w:val="22"/>
        </w:rPr>
        <w:t>ESD and ESDG frameworks typically categorize different kinds of knowledge and</w:t>
      </w:r>
      <w:r>
        <w:rPr>
          <w:rFonts w:ascii="Calibri" w:eastAsia="Calibri" w:hAnsi="Calibri" w:cs="Calibri"/>
          <w:sz w:val="22"/>
          <w:szCs w:val="22"/>
        </w:rPr>
        <w:t xml:space="preserve"> skills considered to be important for preparation that equips students to contribute to a more just and sustainable future. Sustainability skills are sometimes framed as “competencies” considered to be important for understanding and engaging in complex s</w:t>
      </w:r>
      <w:r>
        <w:rPr>
          <w:rFonts w:ascii="Calibri" w:eastAsia="Calibri" w:hAnsi="Calibri" w:cs="Calibri"/>
          <w:sz w:val="22"/>
          <w:szCs w:val="22"/>
        </w:rPr>
        <w:t xml:space="preserve">ocietal challenges. These broad sets of knowledge, skills, and competencies can help instructors frame course, unit, and lesson learning outcomes or objectives. </w:t>
      </w:r>
    </w:p>
    <w:p w14:paraId="231118B3" w14:textId="77777777" w:rsidR="00706916" w:rsidRDefault="001215C1">
      <w:pPr>
        <w:spacing w:after="120"/>
        <w:rPr>
          <w:rFonts w:ascii="Calibri" w:eastAsia="Calibri" w:hAnsi="Calibri" w:cs="Calibri"/>
          <w:sz w:val="22"/>
          <w:szCs w:val="22"/>
        </w:rPr>
      </w:pPr>
      <w:r>
        <w:rPr>
          <w:rFonts w:ascii="Calibri" w:eastAsia="Calibri" w:hAnsi="Calibri" w:cs="Calibri"/>
          <w:sz w:val="22"/>
          <w:szCs w:val="22"/>
        </w:rPr>
        <w:t>As suggested by UNESCO’s description, above, one of the key elements of ESD is its distinction</w:t>
      </w:r>
      <w:r>
        <w:rPr>
          <w:rFonts w:ascii="Calibri" w:eastAsia="Calibri" w:hAnsi="Calibri" w:cs="Calibri"/>
          <w:sz w:val="22"/>
          <w:szCs w:val="22"/>
        </w:rPr>
        <w:t xml:space="preserve"> as Education </w:t>
      </w:r>
      <w:r>
        <w:rPr>
          <w:rFonts w:ascii="Calibri" w:eastAsia="Calibri" w:hAnsi="Calibri" w:cs="Calibri"/>
          <w:i/>
          <w:sz w:val="22"/>
          <w:szCs w:val="22"/>
        </w:rPr>
        <w:t xml:space="preserve">for </w:t>
      </w:r>
      <w:r>
        <w:rPr>
          <w:rFonts w:ascii="Calibri" w:eastAsia="Calibri" w:hAnsi="Calibri" w:cs="Calibri"/>
          <w:sz w:val="22"/>
          <w:szCs w:val="22"/>
        </w:rPr>
        <w:t xml:space="preserve">Sustainable Development, in contrast to Education </w:t>
      </w:r>
      <w:r>
        <w:rPr>
          <w:rFonts w:ascii="Calibri" w:eastAsia="Calibri" w:hAnsi="Calibri" w:cs="Calibri"/>
          <w:i/>
          <w:sz w:val="22"/>
          <w:szCs w:val="22"/>
        </w:rPr>
        <w:t xml:space="preserve">about </w:t>
      </w:r>
      <w:r>
        <w:rPr>
          <w:rFonts w:ascii="Calibri" w:eastAsia="Calibri" w:hAnsi="Calibri" w:cs="Calibri"/>
          <w:sz w:val="22"/>
          <w:szCs w:val="22"/>
        </w:rPr>
        <w:t>Sustainable Development. ESD is intended to be transformative and to motivate and empower students to act as change-makers in their communities—putting their knowledge and skills dev</w:t>
      </w:r>
      <w:r>
        <w:rPr>
          <w:rFonts w:ascii="Calibri" w:eastAsia="Calibri" w:hAnsi="Calibri" w:cs="Calibri"/>
          <w:sz w:val="22"/>
          <w:szCs w:val="22"/>
        </w:rPr>
        <w:t xml:space="preserve">eloped through ESD to work in the world. </w:t>
      </w:r>
    </w:p>
    <w:p w14:paraId="231118B4" w14:textId="77777777" w:rsidR="00706916" w:rsidRDefault="001215C1">
      <w:pPr>
        <w:spacing w:after="120"/>
        <w:rPr>
          <w:rFonts w:ascii="Calibri" w:eastAsia="Calibri" w:hAnsi="Calibri" w:cs="Calibri"/>
          <w:sz w:val="22"/>
          <w:szCs w:val="22"/>
        </w:rPr>
      </w:pPr>
      <w:r>
        <w:rPr>
          <w:rFonts w:ascii="Calibri" w:eastAsia="Calibri" w:hAnsi="Calibri" w:cs="Calibri"/>
          <w:sz w:val="22"/>
          <w:szCs w:val="22"/>
        </w:rPr>
        <w:t xml:space="preserve">Another key element of ESD is </w:t>
      </w:r>
      <w:proofErr w:type="spellStart"/>
      <w:r>
        <w:rPr>
          <w:rFonts w:ascii="Calibri" w:eastAsia="Calibri" w:hAnsi="Calibri" w:cs="Calibri"/>
          <w:i/>
          <w:sz w:val="22"/>
          <w:szCs w:val="22"/>
        </w:rPr>
        <w:t>transdisciplinarity</w:t>
      </w:r>
      <w:proofErr w:type="spellEnd"/>
      <w:r>
        <w:rPr>
          <w:rFonts w:ascii="Calibri" w:eastAsia="Calibri" w:hAnsi="Calibri" w:cs="Calibri"/>
          <w:sz w:val="22"/>
          <w:szCs w:val="22"/>
        </w:rPr>
        <w:t xml:space="preserve">. The importance of </w:t>
      </w:r>
      <w:proofErr w:type="spellStart"/>
      <w:r>
        <w:rPr>
          <w:rFonts w:ascii="Calibri" w:eastAsia="Calibri" w:hAnsi="Calibri" w:cs="Calibri"/>
          <w:sz w:val="22"/>
          <w:szCs w:val="22"/>
        </w:rPr>
        <w:t>transdisciplinarity</w:t>
      </w:r>
      <w:proofErr w:type="spellEnd"/>
      <w:r>
        <w:rPr>
          <w:rFonts w:ascii="Calibri" w:eastAsia="Calibri" w:hAnsi="Calibri" w:cs="Calibri"/>
          <w:sz w:val="22"/>
          <w:szCs w:val="22"/>
        </w:rPr>
        <w:t xml:space="preserve"> in higher education to tackling complex global problems is widely accepted but there is no single, widely accepted definition</w:t>
      </w:r>
      <w:r>
        <w:rPr>
          <w:rFonts w:ascii="Calibri" w:eastAsia="Calibri" w:hAnsi="Calibri" w:cs="Calibri"/>
          <w:sz w:val="22"/>
          <w:szCs w:val="22"/>
        </w:rPr>
        <w:t xml:space="preserve"> for transdisciplinary learning. In their review of </w:t>
      </w:r>
      <w:proofErr w:type="spellStart"/>
      <w:r>
        <w:rPr>
          <w:rFonts w:ascii="Calibri" w:eastAsia="Calibri" w:hAnsi="Calibri" w:cs="Calibri"/>
          <w:sz w:val="22"/>
          <w:szCs w:val="22"/>
        </w:rPr>
        <w:t>transdisciplinarity</w:t>
      </w:r>
      <w:proofErr w:type="spellEnd"/>
      <w:r>
        <w:rPr>
          <w:rFonts w:ascii="Calibri" w:eastAsia="Calibri" w:hAnsi="Calibri" w:cs="Calibri"/>
          <w:sz w:val="22"/>
          <w:szCs w:val="22"/>
        </w:rPr>
        <w:t xml:space="preserve"> and related terms in sustainability research, Stock and Burton (2011:1102) offer this description: </w:t>
      </w:r>
    </w:p>
    <w:p w14:paraId="231118B5" w14:textId="77777777" w:rsidR="00706916" w:rsidRDefault="001215C1">
      <w:pPr>
        <w:spacing w:after="120"/>
        <w:ind w:left="720"/>
        <w:rPr>
          <w:rFonts w:ascii="Calibri" w:eastAsia="Calibri" w:hAnsi="Calibri" w:cs="Calibri"/>
          <w:i/>
          <w:sz w:val="22"/>
          <w:szCs w:val="22"/>
        </w:rPr>
      </w:pPr>
      <w:r>
        <w:rPr>
          <w:rFonts w:ascii="Calibri" w:eastAsia="Calibri" w:hAnsi="Calibri" w:cs="Calibri"/>
          <w:i/>
          <w:sz w:val="22"/>
          <w:szCs w:val="22"/>
        </w:rPr>
        <w:t>“[</w:t>
      </w:r>
      <w:proofErr w:type="spellStart"/>
      <w:r>
        <w:rPr>
          <w:rFonts w:ascii="Calibri" w:eastAsia="Calibri" w:hAnsi="Calibri" w:cs="Calibri"/>
          <w:i/>
          <w:sz w:val="22"/>
          <w:szCs w:val="22"/>
        </w:rPr>
        <w:t>Transdisciplinarity</w:t>
      </w:r>
      <w:proofErr w:type="spellEnd"/>
      <w:r>
        <w:rPr>
          <w:rFonts w:ascii="Calibri" w:eastAsia="Calibri" w:hAnsi="Calibri" w:cs="Calibri"/>
          <w:i/>
          <w:sz w:val="22"/>
          <w:szCs w:val="22"/>
        </w:rPr>
        <w:t>] maintains a clear emphasis on developing a wholistic approach to problem solving involving stakeholders and scientists in a joint project… extending the research beyond simply problem solving towards synthesizing new bodies of knowle</w:t>
      </w:r>
      <w:r>
        <w:rPr>
          <w:rFonts w:ascii="Calibri" w:eastAsia="Calibri" w:hAnsi="Calibri" w:cs="Calibri"/>
          <w:i/>
          <w:sz w:val="22"/>
          <w:szCs w:val="22"/>
        </w:rPr>
        <w:t>dge with which to address systems problems.”</w:t>
      </w:r>
    </w:p>
    <w:p w14:paraId="231118B6" w14:textId="77777777" w:rsidR="00706916" w:rsidRDefault="001215C1">
      <w:pPr>
        <w:spacing w:after="240"/>
        <w:rPr>
          <w:rFonts w:ascii="Calibri" w:eastAsia="Calibri" w:hAnsi="Calibri" w:cs="Calibri"/>
          <w:sz w:val="22"/>
          <w:szCs w:val="22"/>
        </w:rPr>
      </w:pPr>
      <w:r>
        <w:rPr>
          <w:rFonts w:ascii="Calibri" w:eastAsia="Calibri" w:hAnsi="Calibri" w:cs="Calibri"/>
          <w:sz w:val="22"/>
          <w:szCs w:val="22"/>
        </w:rPr>
        <w:t>Applying this description to sustainability learning suggests that transdisciplinary teaching is wholistic, encompasses knowledge generated not just across disciplines but outside academics, and enables students</w:t>
      </w:r>
      <w:r>
        <w:rPr>
          <w:rFonts w:ascii="Calibri" w:eastAsia="Calibri" w:hAnsi="Calibri" w:cs="Calibri"/>
          <w:sz w:val="22"/>
          <w:szCs w:val="22"/>
        </w:rPr>
        <w:t xml:space="preserve"> to synthesize knowledge in new ways to solve complex problems. </w:t>
      </w:r>
    </w:p>
    <w:p w14:paraId="231118B7" w14:textId="77777777" w:rsidR="00706916" w:rsidRDefault="001215C1">
      <w:pPr>
        <w:spacing w:after="120"/>
        <w:rPr>
          <w:rFonts w:ascii="Calibri" w:eastAsia="Calibri" w:hAnsi="Calibri" w:cs="Calibri"/>
          <w:b/>
          <w:sz w:val="22"/>
          <w:szCs w:val="22"/>
        </w:rPr>
      </w:pPr>
      <w:r>
        <w:rPr>
          <w:rFonts w:ascii="Calibri" w:eastAsia="Calibri" w:hAnsi="Calibri" w:cs="Calibri"/>
          <w:b/>
          <w:sz w:val="22"/>
          <w:szCs w:val="22"/>
        </w:rPr>
        <w:t>Further Exploration: Sustainability Competencies</w:t>
      </w:r>
    </w:p>
    <w:p w14:paraId="231118B8" w14:textId="77777777" w:rsidR="00706916" w:rsidRDefault="001215C1">
      <w:pPr>
        <w:spacing w:after="240"/>
        <w:rPr>
          <w:rFonts w:ascii="Calibri" w:eastAsia="Calibri" w:hAnsi="Calibri" w:cs="Calibri"/>
          <w:sz w:val="22"/>
          <w:szCs w:val="22"/>
        </w:rPr>
      </w:pPr>
      <w:r>
        <w:rPr>
          <w:rFonts w:ascii="Calibri" w:eastAsia="Calibri" w:hAnsi="Calibri" w:cs="Calibri"/>
          <w:sz w:val="22"/>
          <w:szCs w:val="22"/>
        </w:rPr>
        <w:t xml:space="preserve">If you are interested in exploring “key competencies” for sustainable development in greater depth, consider reviewing UNESCO’s (2018) </w:t>
      </w:r>
      <w:hyperlink r:id="rId11">
        <w:r>
          <w:rPr>
            <w:rFonts w:ascii="Calibri" w:eastAsia="Calibri" w:hAnsi="Calibri" w:cs="Calibri"/>
            <w:color w:val="0000FF"/>
            <w:sz w:val="22"/>
            <w:szCs w:val="22"/>
            <w:u w:val="single"/>
          </w:rPr>
          <w:t>Issues and Trends in Education for Sustainable Development</w:t>
        </w:r>
      </w:hyperlink>
      <w:r>
        <w:rPr>
          <w:rFonts w:ascii="Calibri" w:eastAsia="Calibri" w:hAnsi="Calibri" w:cs="Calibri"/>
          <w:sz w:val="22"/>
          <w:szCs w:val="22"/>
        </w:rPr>
        <w:t>. The authors of this resource identified the following competencie</w:t>
      </w:r>
      <w:r>
        <w:rPr>
          <w:rFonts w:ascii="Calibri" w:eastAsia="Calibri" w:hAnsi="Calibri" w:cs="Calibri"/>
          <w:sz w:val="22"/>
          <w:szCs w:val="22"/>
        </w:rPr>
        <w:t>s as common to frameworks:</w:t>
      </w:r>
    </w:p>
    <w:tbl>
      <w:tblPr>
        <w:tblStyle w:val="a"/>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2337"/>
        <w:gridCol w:w="2338"/>
        <w:gridCol w:w="2523"/>
      </w:tblGrid>
      <w:tr w:rsidR="00706916" w14:paraId="231118BD" w14:textId="77777777">
        <w:tc>
          <w:tcPr>
            <w:tcW w:w="2337" w:type="dxa"/>
          </w:tcPr>
          <w:p w14:paraId="231118B9" w14:textId="77777777" w:rsidR="00706916" w:rsidRDefault="001215C1">
            <w:pPr>
              <w:spacing w:after="120"/>
              <w:rPr>
                <w:rFonts w:ascii="Calibri" w:eastAsia="Calibri" w:hAnsi="Calibri" w:cs="Calibri"/>
                <w:sz w:val="22"/>
                <w:szCs w:val="22"/>
              </w:rPr>
            </w:pPr>
            <w:r>
              <w:rPr>
                <w:rFonts w:ascii="Calibri" w:eastAsia="Calibri" w:hAnsi="Calibri" w:cs="Calibri"/>
                <w:sz w:val="22"/>
                <w:szCs w:val="22"/>
              </w:rPr>
              <w:t>Systems thinking</w:t>
            </w:r>
          </w:p>
        </w:tc>
        <w:tc>
          <w:tcPr>
            <w:tcW w:w="2337" w:type="dxa"/>
          </w:tcPr>
          <w:p w14:paraId="231118BA" w14:textId="77777777" w:rsidR="00706916" w:rsidRDefault="001215C1">
            <w:pPr>
              <w:spacing w:after="120"/>
              <w:rPr>
                <w:rFonts w:ascii="Calibri" w:eastAsia="Calibri" w:hAnsi="Calibri" w:cs="Calibri"/>
                <w:sz w:val="22"/>
                <w:szCs w:val="22"/>
              </w:rPr>
            </w:pPr>
            <w:r>
              <w:rPr>
                <w:rFonts w:ascii="Calibri" w:eastAsia="Calibri" w:hAnsi="Calibri" w:cs="Calibri"/>
                <w:sz w:val="22"/>
                <w:szCs w:val="22"/>
              </w:rPr>
              <w:t>Anticipatory</w:t>
            </w:r>
          </w:p>
        </w:tc>
        <w:tc>
          <w:tcPr>
            <w:tcW w:w="2338" w:type="dxa"/>
          </w:tcPr>
          <w:p w14:paraId="231118BB" w14:textId="77777777" w:rsidR="00706916" w:rsidRDefault="001215C1">
            <w:pPr>
              <w:spacing w:after="120"/>
              <w:rPr>
                <w:rFonts w:ascii="Calibri" w:eastAsia="Calibri" w:hAnsi="Calibri" w:cs="Calibri"/>
                <w:sz w:val="22"/>
                <w:szCs w:val="22"/>
              </w:rPr>
            </w:pPr>
            <w:r>
              <w:rPr>
                <w:rFonts w:ascii="Calibri" w:eastAsia="Calibri" w:hAnsi="Calibri" w:cs="Calibri"/>
                <w:sz w:val="22"/>
                <w:szCs w:val="22"/>
              </w:rPr>
              <w:t>Normative</w:t>
            </w:r>
          </w:p>
        </w:tc>
        <w:tc>
          <w:tcPr>
            <w:tcW w:w="2523" w:type="dxa"/>
          </w:tcPr>
          <w:p w14:paraId="231118BC" w14:textId="77777777" w:rsidR="00706916" w:rsidRDefault="001215C1">
            <w:pPr>
              <w:spacing w:after="120"/>
              <w:rPr>
                <w:rFonts w:ascii="Calibri" w:eastAsia="Calibri" w:hAnsi="Calibri" w:cs="Calibri"/>
                <w:sz w:val="22"/>
                <w:szCs w:val="22"/>
              </w:rPr>
            </w:pPr>
            <w:r>
              <w:rPr>
                <w:rFonts w:ascii="Calibri" w:eastAsia="Calibri" w:hAnsi="Calibri" w:cs="Calibri"/>
                <w:sz w:val="22"/>
                <w:szCs w:val="22"/>
              </w:rPr>
              <w:t>Strategic</w:t>
            </w:r>
          </w:p>
        </w:tc>
      </w:tr>
      <w:tr w:rsidR="00706916" w14:paraId="231118C2" w14:textId="77777777">
        <w:tc>
          <w:tcPr>
            <w:tcW w:w="2337" w:type="dxa"/>
          </w:tcPr>
          <w:p w14:paraId="231118BE" w14:textId="77777777" w:rsidR="00706916" w:rsidRDefault="001215C1">
            <w:pPr>
              <w:spacing w:after="120"/>
              <w:rPr>
                <w:rFonts w:ascii="Calibri" w:eastAsia="Calibri" w:hAnsi="Calibri" w:cs="Calibri"/>
                <w:sz w:val="22"/>
                <w:szCs w:val="22"/>
              </w:rPr>
            </w:pPr>
            <w:r>
              <w:rPr>
                <w:rFonts w:ascii="Calibri" w:eastAsia="Calibri" w:hAnsi="Calibri" w:cs="Calibri"/>
                <w:sz w:val="22"/>
                <w:szCs w:val="22"/>
              </w:rPr>
              <w:t>Collaboration</w:t>
            </w:r>
          </w:p>
        </w:tc>
        <w:tc>
          <w:tcPr>
            <w:tcW w:w="2337" w:type="dxa"/>
          </w:tcPr>
          <w:p w14:paraId="231118BF" w14:textId="77777777" w:rsidR="00706916" w:rsidRDefault="001215C1">
            <w:pPr>
              <w:spacing w:after="120"/>
              <w:rPr>
                <w:rFonts w:ascii="Calibri" w:eastAsia="Calibri" w:hAnsi="Calibri" w:cs="Calibri"/>
                <w:sz w:val="22"/>
                <w:szCs w:val="22"/>
              </w:rPr>
            </w:pPr>
            <w:r>
              <w:rPr>
                <w:rFonts w:ascii="Calibri" w:eastAsia="Calibri" w:hAnsi="Calibri" w:cs="Calibri"/>
                <w:sz w:val="22"/>
                <w:szCs w:val="22"/>
              </w:rPr>
              <w:t>Critical thinking</w:t>
            </w:r>
          </w:p>
        </w:tc>
        <w:tc>
          <w:tcPr>
            <w:tcW w:w="2338" w:type="dxa"/>
          </w:tcPr>
          <w:p w14:paraId="231118C0" w14:textId="77777777" w:rsidR="00706916" w:rsidRDefault="001215C1">
            <w:pPr>
              <w:spacing w:after="120"/>
              <w:rPr>
                <w:rFonts w:ascii="Calibri" w:eastAsia="Calibri" w:hAnsi="Calibri" w:cs="Calibri"/>
                <w:sz w:val="22"/>
                <w:szCs w:val="22"/>
              </w:rPr>
            </w:pPr>
            <w:r>
              <w:rPr>
                <w:rFonts w:ascii="Calibri" w:eastAsia="Calibri" w:hAnsi="Calibri" w:cs="Calibri"/>
                <w:sz w:val="22"/>
                <w:szCs w:val="22"/>
              </w:rPr>
              <w:t>Self-awareness</w:t>
            </w:r>
          </w:p>
        </w:tc>
        <w:tc>
          <w:tcPr>
            <w:tcW w:w="2523" w:type="dxa"/>
          </w:tcPr>
          <w:p w14:paraId="231118C1" w14:textId="77777777" w:rsidR="00706916" w:rsidRDefault="001215C1">
            <w:pPr>
              <w:spacing w:after="120"/>
              <w:rPr>
                <w:rFonts w:ascii="Calibri" w:eastAsia="Calibri" w:hAnsi="Calibri" w:cs="Calibri"/>
                <w:sz w:val="22"/>
                <w:szCs w:val="22"/>
              </w:rPr>
            </w:pPr>
            <w:r>
              <w:rPr>
                <w:rFonts w:ascii="Calibri" w:eastAsia="Calibri" w:hAnsi="Calibri" w:cs="Calibri"/>
                <w:sz w:val="22"/>
                <w:szCs w:val="22"/>
              </w:rPr>
              <w:t>Problem-solving</w:t>
            </w:r>
          </w:p>
        </w:tc>
      </w:tr>
    </w:tbl>
    <w:p w14:paraId="231118C3" w14:textId="77777777" w:rsidR="00706916" w:rsidRDefault="001215C1">
      <w:pPr>
        <w:rPr>
          <w:rFonts w:ascii="Calibri" w:eastAsia="Calibri" w:hAnsi="Calibri" w:cs="Calibri"/>
          <w:sz w:val="22"/>
          <w:szCs w:val="22"/>
        </w:rPr>
      </w:pPr>
      <w:r>
        <w:rPr>
          <w:rFonts w:ascii="Calibri" w:eastAsia="Calibri" w:hAnsi="Calibri" w:cs="Calibri"/>
          <w:sz w:val="22"/>
          <w:szCs w:val="22"/>
        </w:rPr>
        <w:lastRenderedPageBreak/>
        <w:t>In addition to these competencies, and consistent with the socio-emotional category included above, ESD recognizes that values, motivation, and opportunities also are essential for transforming capabilities into actions (</w:t>
      </w:r>
      <w:proofErr w:type="spellStart"/>
      <w:r>
        <w:fldChar w:fldCharType="begin"/>
      </w:r>
      <w:r>
        <w:instrText xml:space="preserve"> HYPERLINK "https://unesdoc.unesc</w:instrText>
      </w:r>
      <w:r>
        <w:instrText xml:space="preserve">o.org/ark:/48223/pf0000261954?1=null&amp;queryId=29c0e728-c85b-40dd-9426-b3530d64abab" \h </w:instrText>
      </w:r>
      <w:r>
        <w:fldChar w:fldCharType="separate"/>
      </w:r>
      <w:r>
        <w:rPr>
          <w:rFonts w:ascii="Calibri" w:eastAsia="Calibri" w:hAnsi="Calibri" w:cs="Calibri"/>
          <w:color w:val="0000FF"/>
          <w:sz w:val="22"/>
          <w:szCs w:val="22"/>
          <w:u w:val="single"/>
        </w:rPr>
        <w:t>Rieckmann</w:t>
      </w:r>
      <w:proofErr w:type="spellEnd"/>
      <w:r>
        <w:rPr>
          <w:rFonts w:ascii="Calibri" w:eastAsia="Calibri" w:hAnsi="Calibri" w:cs="Calibri"/>
          <w:color w:val="0000FF"/>
          <w:sz w:val="22"/>
          <w:szCs w:val="22"/>
          <w:u w:val="single"/>
        </w:rPr>
        <w:t>, 2018</w:t>
      </w:r>
      <w:r>
        <w:rPr>
          <w:rFonts w:ascii="Calibri" w:eastAsia="Calibri" w:hAnsi="Calibri" w:cs="Calibri"/>
          <w:color w:val="0000FF"/>
          <w:sz w:val="22"/>
          <w:szCs w:val="22"/>
          <w:u w:val="single"/>
        </w:rPr>
        <w:fldChar w:fldCharType="end"/>
      </w:r>
      <w:r>
        <w:rPr>
          <w:rFonts w:ascii="Calibri" w:eastAsia="Calibri" w:hAnsi="Calibri" w:cs="Calibri"/>
          <w:sz w:val="22"/>
          <w:szCs w:val="22"/>
        </w:rPr>
        <w:t>).</w:t>
      </w:r>
    </w:p>
    <w:p w14:paraId="231118C4" w14:textId="77777777" w:rsidR="00706916" w:rsidRDefault="00706916">
      <w:pPr>
        <w:ind w:left="50"/>
        <w:rPr>
          <w:rFonts w:ascii="Calibri" w:eastAsia="Calibri" w:hAnsi="Calibri" w:cs="Calibri"/>
          <w:sz w:val="22"/>
          <w:szCs w:val="22"/>
        </w:rPr>
      </w:pPr>
    </w:p>
    <w:p w14:paraId="231118C5" w14:textId="77777777" w:rsidR="00706916" w:rsidRDefault="001215C1">
      <w:pPr>
        <w:spacing w:after="60"/>
        <w:ind w:left="50"/>
        <w:rPr>
          <w:rFonts w:ascii="Calibri" w:eastAsia="Calibri" w:hAnsi="Calibri" w:cs="Calibri"/>
          <w:b/>
          <w:sz w:val="22"/>
          <w:szCs w:val="22"/>
        </w:rPr>
      </w:pPr>
      <w:r>
        <w:rPr>
          <w:rFonts w:ascii="Calibri" w:eastAsia="Calibri" w:hAnsi="Calibri" w:cs="Calibri"/>
          <w:b/>
          <w:sz w:val="22"/>
          <w:szCs w:val="22"/>
        </w:rPr>
        <w:t>Further Exploration: Pedagogies for ESD</w:t>
      </w:r>
    </w:p>
    <w:p w14:paraId="231118C6" w14:textId="77777777" w:rsidR="00706916" w:rsidRDefault="001215C1">
      <w:pPr>
        <w:ind w:left="50"/>
        <w:rPr>
          <w:rFonts w:ascii="Calibri" w:eastAsia="Calibri" w:hAnsi="Calibri" w:cs="Calibri"/>
          <w:sz w:val="22"/>
          <w:szCs w:val="22"/>
        </w:rPr>
      </w:pPr>
      <w:r>
        <w:rPr>
          <w:rFonts w:ascii="Calibri" w:eastAsia="Calibri" w:hAnsi="Calibri" w:cs="Calibri"/>
          <w:sz w:val="22"/>
          <w:szCs w:val="22"/>
        </w:rPr>
        <w:t>Consistent with the holistic, problem-solving, and transformative goals associated with ESD, pedagogies recomm</w:t>
      </w:r>
      <w:r>
        <w:rPr>
          <w:rFonts w:ascii="Calibri" w:eastAsia="Calibri" w:hAnsi="Calibri" w:cs="Calibri"/>
          <w:sz w:val="22"/>
          <w:szCs w:val="22"/>
        </w:rPr>
        <w:t>ended by ESD scholars and practitioners tend to emphasize real-world learning approaches. More specifically, Evans (2019) found the following pedagogies most often recommended in ESD literature: problem-based learning in organizations/communities; problem-</w:t>
      </w:r>
      <w:r>
        <w:rPr>
          <w:rFonts w:ascii="Calibri" w:eastAsia="Calibri" w:hAnsi="Calibri" w:cs="Calibri"/>
          <w:sz w:val="22"/>
          <w:szCs w:val="22"/>
        </w:rPr>
        <w:t xml:space="preserve">based learning in the classroom; and integrative learning that transcends disciplines. The recent National Academies of Science report </w:t>
      </w:r>
      <w:hyperlink r:id="rId12">
        <w:r>
          <w:rPr>
            <w:rFonts w:ascii="Calibri" w:eastAsia="Calibri" w:hAnsi="Calibri" w:cs="Calibri"/>
            <w:i/>
            <w:color w:val="0000FF"/>
            <w:sz w:val="22"/>
            <w:szCs w:val="22"/>
            <w:u w:val="single"/>
          </w:rPr>
          <w:t xml:space="preserve">Strengthening Sustainability </w:t>
        </w:r>
        <w:r>
          <w:rPr>
            <w:rFonts w:ascii="Calibri" w:eastAsia="Calibri" w:hAnsi="Calibri" w:cs="Calibri"/>
            <w:i/>
            <w:color w:val="0000FF"/>
            <w:sz w:val="22"/>
            <w:szCs w:val="22"/>
            <w:u w:val="single"/>
          </w:rPr>
          <w:t>Programs</w:t>
        </w:r>
      </w:hyperlink>
      <w:r>
        <w:rPr>
          <w:rFonts w:ascii="Calibri" w:eastAsia="Calibri" w:hAnsi="Calibri" w:cs="Calibri"/>
          <w:sz w:val="22"/>
          <w:szCs w:val="22"/>
        </w:rPr>
        <w:t xml:space="preserve"> (2020) also points to the importance of experiential learning settings and problem-based and solution-based content to sustainability education. These common ESD pedagogies align well with many “</w:t>
      </w:r>
      <w:hyperlink r:id="rId13">
        <w:r>
          <w:rPr>
            <w:rFonts w:ascii="Calibri" w:eastAsia="Calibri" w:hAnsi="Calibri" w:cs="Calibri"/>
            <w:color w:val="0000FF"/>
            <w:sz w:val="22"/>
            <w:szCs w:val="22"/>
            <w:u w:val="single"/>
          </w:rPr>
          <w:t>High Impact Practices</w:t>
        </w:r>
      </w:hyperlink>
      <w:r>
        <w:rPr>
          <w:rFonts w:ascii="Calibri" w:eastAsia="Calibri" w:hAnsi="Calibri" w:cs="Calibri"/>
          <w:sz w:val="22"/>
          <w:szCs w:val="22"/>
        </w:rPr>
        <w:t>,” especially service-learning/community-based learning, diversity/global learning, collaborative assignments and projects, and capstone courses and projects.</w:t>
      </w:r>
    </w:p>
    <w:p w14:paraId="231118C7" w14:textId="77777777" w:rsidR="00706916" w:rsidRDefault="00706916">
      <w:pPr>
        <w:ind w:left="50"/>
        <w:rPr>
          <w:rFonts w:ascii="Calibri" w:eastAsia="Calibri" w:hAnsi="Calibri" w:cs="Calibri"/>
          <w:sz w:val="22"/>
          <w:szCs w:val="22"/>
        </w:rPr>
      </w:pPr>
    </w:p>
    <w:p w14:paraId="231118C8" w14:textId="77777777" w:rsidR="00706916" w:rsidRDefault="001215C1">
      <w:pPr>
        <w:spacing w:after="60"/>
        <w:rPr>
          <w:rFonts w:ascii="Calibri" w:eastAsia="Calibri" w:hAnsi="Calibri" w:cs="Calibri"/>
          <w:b/>
          <w:sz w:val="22"/>
          <w:szCs w:val="22"/>
        </w:rPr>
      </w:pPr>
      <w:r>
        <w:rPr>
          <w:rFonts w:ascii="Calibri" w:eastAsia="Calibri" w:hAnsi="Calibri" w:cs="Calibri"/>
          <w:b/>
          <w:sz w:val="22"/>
          <w:szCs w:val="22"/>
        </w:rPr>
        <w:t>Further E</w:t>
      </w:r>
      <w:r>
        <w:rPr>
          <w:rFonts w:ascii="Calibri" w:eastAsia="Calibri" w:hAnsi="Calibri" w:cs="Calibri"/>
          <w:b/>
          <w:sz w:val="22"/>
          <w:szCs w:val="22"/>
        </w:rPr>
        <w:t>xploration: Empowering Change-Makers</w:t>
      </w:r>
    </w:p>
    <w:p w14:paraId="231118C9" w14:textId="77777777" w:rsidR="00706916" w:rsidRDefault="001215C1">
      <w:pPr>
        <w:spacing w:after="360"/>
        <w:ind w:left="50"/>
        <w:rPr>
          <w:rFonts w:ascii="Calibri" w:eastAsia="Calibri" w:hAnsi="Calibri" w:cs="Calibri"/>
          <w:sz w:val="22"/>
          <w:szCs w:val="22"/>
        </w:rPr>
      </w:pPr>
      <w:r>
        <w:rPr>
          <w:rFonts w:ascii="Calibri" w:eastAsia="Calibri" w:hAnsi="Calibri" w:cs="Calibri"/>
          <w:sz w:val="22"/>
          <w:szCs w:val="22"/>
        </w:rPr>
        <w:t>Incorporating opportunities for students to learn about and explore their role in social change processes is an important component of ESD. This aspect of ESD also may be daunting for instructors outside fields that typ</w:t>
      </w:r>
      <w:r>
        <w:rPr>
          <w:rFonts w:ascii="Calibri" w:eastAsia="Calibri" w:hAnsi="Calibri" w:cs="Calibri"/>
          <w:sz w:val="22"/>
          <w:szCs w:val="22"/>
        </w:rPr>
        <w:t>ically incorporate social change, such as history, sociology, and policy courses. Community-engaged learning in partnership with organizations working for change can be an effective and engaging way to incorporate this element of ESD. In addition, Minnesot</w:t>
      </w:r>
      <w:r>
        <w:rPr>
          <w:rFonts w:ascii="Calibri" w:eastAsia="Calibri" w:hAnsi="Calibri" w:cs="Calibri"/>
          <w:sz w:val="22"/>
          <w:szCs w:val="22"/>
        </w:rPr>
        <w:t xml:space="preserve">a and Iowa Campus Compact have developed a tool that can help instructors introduce students to social change. Explore the </w:t>
      </w:r>
      <w:hyperlink r:id="rId14">
        <w:r>
          <w:rPr>
            <w:rFonts w:ascii="Calibri" w:eastAsia="Calibri" w:hAnsi="Calibri" w:cs="Calibri"/>
            <w:color w:val="0000FF"/>
            <w:sz w:val="22"/>
            <w:szCs w:val="22"/>
            <w:u w:val="single"/>
          </w:rPr>
          <w:t>Social Change Wheel Toolkit 2.0</w:t>
        </w:r>
      </w:hyperlink>
      <w:r>
        <w:rPr>
          <w:rFonts w:ascii="Calibri" w:eastAsia="Calibri" w:hAnsi="Calibri" w:cs="Calibri"/>
          <w:sz w:val="22"/>
          <w:szCs w:val="22"/>
        </w:rPr>
        <w:t xml:space="preserve"> for he</w:t>
      </w:r>
      <w:r>
        <w:rPr>
          <w:rFonts w:ascii="Calibri" w:eastAsia="Calibri" w:hAnsi="Calibri" w:cs="Calibri"/>
          <w:sz w:val="22"/>
          <w:szCs w:val="22"/>
        </w:rPr>
        <w:t>lpful resources and ideas.</w:t>
      </w:r>
    </w:p>
    <w:p w14:paraId="231118CA" w14:textId="77777777" w:rsidR="00706916" w:rsidRDefault="001215C1">
      <w:pPr>
        <w:spacing w:after="60"/>
        <w:rPr>
          <w:rFonts w:ascii="Calibri" w:eastAsia="Calibri" w:hAnsi="Calibri" w:cs="Calibri"/>
          <w:b/>
        </w:rPr>
      </w:pPr>
      <w:r>
        <w:rPr>
          <w:rFonts w:ascii="Calibri" w:eastAsia="Calibri" w:hAnsi="Calibri" w:cs="Calibri"/>
          <w:b/>
        </w:rPr>
        <w:t>References and additional reading:</w:t>
      </w:r>
    </w:p>
    <w:p w14:paraId="231118CB" w14:textId="77777777" w:rsidR="00706916" w:rsidRDefault="001215C1">
      <w:pPr>
        <w:spacing w:after="120"/>
        <w:rPr>
          <w:rFonts w:ascii="Calibri" w:eastAsia="Calibri" w:hAnsi="Calibri" w:cs="Calibri"/>
          <w:color w:val="222222"/>
          <w:sz w:val="18"/>
          <w:szCs w:val="18"/>
          <w:highlight w:val="white"/>
        </w:rPr>
      </w:pPr>
      <w:r>
        <w:rPr>
          <w:rFonts w:ascii="Calibri" w:eastAsia="Calibri" w:hAnsi="Calibri" w:cs="Calibri"/>
          <w:color w:val="222222"/>
          <w:sz w:val="18"/>
          <w:szCs w:val="18"/>
          <w:highlight w:val="white"/>
        </w:rPr>
        <w:t xml:space="preserve">American Association of Colleges and Universities (AAC&amp;U), 2022. High-Impact Practices. </w:t>
      </w:r>
      <w:hyperlink r:id="rId15">
        <w:r>
          <w:rPr>
            <w:rFonts w:ascii="Calibri" w:eastAsia="Calibri" w:hAnsi="Calibri" w:cs="Calibri"/>
            <w:color w:val="0000FF"/>
            <w:sz w:val="18"/>
            <w:szCs w:val="18"/>
            <w:highlight w:val="white"/>
            <w:u w:val="single"/>
          </w:rPr>
          <w:t>https://www.aacu.org/trending-topics/high-impact</w:t>
        </w:r>
      </w:hyperlink>
      <w:r>
        <w:rPr>
          <w:rFonts w:ascii="Calibri" w:eastAsia="Calibri" w:hAnsi="Calibri" w:cs="Calibri"/>
          <w:color w:val="222222"/>
          <w:sz w:val="18"/>
          <w:szCs w:val="18"/>
          <w:highlight w:val="white"/>
        </w:rPr>
        <w:t>.</w:t>
      </w:r>
    </w:p>
    <w:p w14:paraId="231118CC" w14:textId="77777777" w:rsidR="00706916" w:rsidRDefault="001215C1">
      <w:pPr>
        <w:spacing w:after="120"/>
        <w:rPr>
          <w:rFonts w:ascii="Calibri" w:eastAsia="Calibri" w:hAnsi="Calibri" w:cs="Calibri"/>
          <w:color w:val="222222"/>
          <w:sz w:val="18"/>
          <w:szCs w:val="18"/>
          <w:highlight w:val="white"/>
        </w:rPr>
      </w:pPr>
      <w:r>
        <w:rPr>
          <w:rFonts w:ascii="Calibri" w:eastAsia="Calibri" w:hAnsi="Calibri" w:cs="Calibri"/>
          <w:color w:val="222222"/>
          <w:sz w:val="18"/>
          <w:szCs w:val="18"/>
          <w:highlight w:val="white"/>
        </w:rPr>
        <w:t>Evans, T. L. (2019). Competencies and pedagogies for sustainability education: A roadmap for sustainability studies program development in colleges and universities. </w:t>
      </w:r>
      <w:r>
        <w:rPr>
          <w:rFonts w:ascii="Calibri" w:eastAsia="Calibri" w:hAnsi="Calibri" w:cs="Calibri"/>
          <w:i/>
          <w:color w:val="222222"/>
          <w:sz w:val="18"/>
          <w:szCs w:val="18"/>
          <w:highlight w:val="white"/>
        </w:rPr>
        <w:t>Sustainability</w:t>
      </w:r>
      <w:r>
        <w:rPr>
          <w:rFonts w:ascii="Calibri" w:eastAsia="Calibri" w:hAnsi="Calibri" w:cs="Calibri"/>
          <w:color w:val="222222"/>
          <w:sz w:val="18"/>
          <w:szCs w:val="18"/>
          <w:highlight w:val="white"/>
        </w:rPr>
        <w:t>, 11(19), 5526.</w:t>
      </w:r>
    </w:p>
    <w:p w14:paraId="231118CD" w14:textId="77777777" w:rsidR="00706916" w:rsidRDefault="001215C1">
      <w:pPr>
        <w:spacing w:after="120"/>
        <w:rPr>
          <w:rFonts w:ascii="Calibri" w:eastAsia="Calibri" w:hAnsi="Calibri" w:cs="Calibri"/>
          <w:color w:val="222222"/>
          <w:sz w:val="18"/>
          <w:szCs w:val="18"/>
          <w:highlight w:val="white"/>
        </w:rPr>
      </w:pPr>
      <w:r>
        <w:rPr>
          <w:rFonts w:ascii="Calibri" w:eastAsia="Calibri" w:hAnsi="Calibri" w:cs="Calibri"/>
          <w:color w:val="222222"/>
          <w:sz w:val="18"/>
          <w:szCs w:val="18"/>
          <w:highlight w:val="white"/>
        </w:rPr>
        <w:t xml:space="preserve">Holm, T., </w:t>
      </w:r>
      <w:proofErr w:type="spellStart"/>
      <w:r>
        <w:rPr>
          <w:rFonts w:ascii="Calibri" w:eastAsia="Calibri" w:hAnsi="Calibri" w:cs="Calibri"/>
          <w:color w:val="222222"/>
          <w:sz w:val="18"/>
          <w:szCs w:val="18"/>
          <w:highlight w:val="white"/>
        </w:rPr>
        <w:t>Sammalisto</w:t>
      </w:r>
      <w:proofErr w:type="spellEnd"/>
      <w:r>
        <w:rPr>
          <w:rFonts w:ascii="Calibri" w:eastAsia="Calibri" w:hAnsi="Calibri" w:cs="Calibri"/>
          <w:color w:val="222222"/>
          <w:sz w:val="18"/>
          <w:szCs w:val="18"/>
          <w:highlight w:val="white"/>
        </w:rPr>
        <w:t xml:space="preserve">, K., </w:t>
      </w:r>
      <w:proofErr w:type="spellStart"/>
      <w:r>
        <w:rPr>
          <w:rFonts w:ascii="Calibri" w:eastAsia="Calibri" w:hAnsi="Calibri" w:cs="Calibri"/>
          <w:color w:val="222222"/>
          <w:sz w:val="18"/>
          <w:szCs w:val="18"/>
          <w:highlight w:val="white"/>
        </w:rPr>
        <w:t>Caeiro</w:t>
      </w:r>
      <w:proofErr w:type="spellEnd"/>
      <w:r>
        <w:rPr>
          <w:rFonts w:ascii="Calibri" w:eastAsia="Calibri" w:hAnsi="Calibri" w:cs="Calibri"/>
          <w:color w:val="222222"/>
          <w:sz w:val="18"/>
          <w:szCs w:val="18"/>
          <w:highlight w:val="white"/>
        </w:rPr>
        <w:t xml:space="preserve">, S., </w:t>
      </w:r>
      <w:proofErr w:type="spellStart"/>
      <w:r>
        <w:rPr>
          <w:rFonts w:ascii="Calibri" w:eastAsia="Calibri" w:hAnsi="Calibri" w:cs="Calibri"/>
          <w:color w:val="222222"/>
          <w:sz w:val="18"/>
          <w:szCs w:val="18"/>
          <w:highlight w:val="white"/>
        </w:rPr>
        <w:t>Rieckmann</w:t>
      </w:r>
      <w:proofErr w:type="spellEnd"/>
      <w:r>
        <w:rPr>
          <w:rFonts w:ascii="Calibri" w:eastAsia="Calibri" w:hAnsi="Calibri" w:cs="Calibri"/>
          <w:color w:val="222222"/>
          <w:sz w:val="18"/>
          <w:szCs w:val="18"/>
          <w:highlight w:val="white"/>
        </w:rPr>
        <w:t xml:space="preserve">, M., </w:t>
      </w:r>
      <w:proofErr w:type="spellStart"/>
      <w:r>
        <w:rPr>
          <w:rFonts w:ascii="Calibri" w:eastAsia="Calibri" w:hAnsi="Calibri" w:cs="Calibri"/>
          <w:color w:val="222222"/>
          <w:sz w:val="18"/>
          <w:szCs w:val="18"/>
          <w:highlight w:val="white"/>
        </w:rPr>
        <w:t>Dlouhá</w:t>
      </w:r>
      <w:proofErr w:type="spellEnd"/>
      <w:r>
        <w:rPr>
          <w:rFonts w:ascii="Calibri" w:eastAsia="Calibri" w:hAnsi="Calibri" w:cs="Calibri"/>
          <w:color w:val="222222"/>
          <w:sz w:val="18"/>
          <w:szCs w:val="18"/>
          <w:highlight w:val="white"/>
        </w:rPr>
        <w:t>,</w:t>
      </w:r>
      <w:r>
        <w:rPr>
          <w:rFonts w:ascii="Calibri" w:eastAsia="Calibri" w:hAnsi="Calibri" w:cs="Calibri"/>
          <w:color w:val="222222"/>
          <w:sz w:val="18"/>
          <w:szCs w:val="18"/>
          <w:highlight w:val="white"/>
        </w:rPr>
        <w:t xml:space="preserve"> J., Wright, T., ... &amp; Lozano, R. (2016). Developing sustainability into a golden thread throughout all levels of education. </w:t>
      </w:r>
      <w:r>
        <w:rPr>
          <w:rFonts w:ascii="Calibri" w:eastAsia="Calibri" w:hAnsi="Calibri" w:cs="Calibri"/>
          <w:i/>
          <w:color w:val="222222"/>
          <w:sz w:val="18"/>
          <w:szCs w:val="18"/>
          <w:highlight w:val="white"/>
        </w:rPr>
        <w:t>Journal of Cleaner Production</w:t>
      </w:r>
      <w:r>
        <w:rPr>
          <w:rFonts w:ascii="Calibri" w:eastAsia="Calibri" w:hAnsi="Calibri" w:cs="Calibri"/>
          <w:color w:val="222222"/>
          <w:sz w:val="18"/>
          <w:szCs w:val="18"/>
          <w:highlight w:val="white"/>
        </w:rPr>
        <w:t>, </w:t>
      </w:r>
      <w:r>
        <w:rPr>
          <w:rFonts w:ascii="Calibri" w:eastAsia="Calibri" w:hAnsi="Calibri" w:cs="Calibri"/>
          <w:i/>
          <w:color w:val="222222"/>
          <w:sz w:val="18"/>
          <w:szCs w:val="18"/>
          <w:highlight w:val="white"/>
        </w:rPr>
        <w:t>117</w:t>
      </w:r>
      <w:r>
        <w:rPr>
          <w:rFonts w:ascii="Calibri" w:eastAsia="Calibri" w:hAnsi="Calibri" w:cs="Calibri"/>
          <w:color w:val="222222"/>
          <w:sz w:val="18"/>
          <w:szCs w:val="18"/>
          <w:highlight w:val="white"/>
        </w:rPr>
        <w:t>(20), 1.</w:t>
      </w:r>
    </w:p>
    <w:p w14:paraId="231118CE" w14:textId="77777777" w:rsidR="00706916" w:rsidRDefault="001215C1">
      <w:pPr>
        <w:spacing w:after="120"/>
        <w:rPr>
          <w:rFonts w:ascii="Calibri" w:eastAsia="Calibri" w:hAnsi="Calibri" w:cs="Calibri"/>
          <w:sz w:val="18"/>
          <w:szCs w:val="18"/>
        </w:rPr>
      </w:pPr>
      <w:r>
        <w:rPr>
          <w:rFonts w:ascii="Calibri" w:eastAsia="Calibri" w:hAnsi="Calibri" w:cs="Calibri"/>
          <w:sz w:val="18"/>
          <w:szCs w:val="18"/>
        </w:rPr>
        <w:t>National Academies of Sciences, Engineering, and Medicine. (2020). Strengthening sustain</w:t>
      </w:r>
      <w:r>
        <w:rPr>
          <w:rFonts w:ascii="Calibri" w:eastAsia="Calibri" w:hAnsi="Calibri" w:cs="Calibri"/>
          <w:sz w:val="18"/>
          <w:szCs w:val="18"/>
        </w:rPr>
        <w:t xml:space="preserve">ability programs and curricula at the undergraduate and graduate levels. Washington, DC: </w:t>
      </w:r>
      <w:hyperlink r:id="rId16">
        <w:r>
          <w:rPr>
            <w:rFonts w:ascii="Calibri" w:eastAsia="Calibri" w:hAnsi="Calibri" w:cs="Calibri"/>
            <w:color w:val="0000FF"/>
            <w:sz w:val="18"/>
            <w:szCs w:val="18"/>
            <w:u w:val="single"/>
          </w:rPr>
          <w:t>The National Academies Press</w:t>
        </w:r>
      </w:hyperlink>
      <w:r>
        <w:rPr>
          <w:rFonts w:ascii="Calibri" w:eastAsia="Calibri" w:hAnsi="Calibri" w:cs="Calibri"/>
          <w:sz w:val="18"/>
          <w:szCs w:val="18"/>
        </w:rPr>
        <w:t>.</w:t>
      </w:r>
    </w:p>
    <w:p w14:paraId="231118CF" w14:textId="77777777" w:rsidR="00706916" w:rsidRDefault="001215C1">
      <w:pPr>
        <w:spacing w:after="120"/>
        <w:rPr>
          <w:rFonts w:ascii="Calibri" w:eastAsia="Calibri" w:hAnsi="Calibri" w:cs="Calibri"/>
          <w:color w:val="222222"/>
          <w:sz w:val="18"/>
          <w:szCs w:val="18"/>
          <w:highlight w:val="white"/>
        </w:rPr>
      </w:pPr>
      <w:r>
        <w:rPr>
          <w:rFonts w:ascii="Calibri" w:eastAsia="Calibri" w:hAnsi="Calibri" w:cs="Calibri"/>
          <w:color w:val="222222"/>
          <w:sz w:val="18"/>
          <w:szCs w:val="18"/>
          <w:highlight w:val="white"/>
        </w:rPr>
        <w:t>Rest, A. (2002). From Environmental Education</w:t>
      </w:r>
      <w:r>
        <w:rPr>
          <w:rFonts w:ascii="Calibri" w:eastAsia="Calibri" w:hAnsi="Calibri" w:cs="Calibri"/>
          <w:color w:val="222222"/>
          <w:sz w:val="18"/>
          <w:szCs w:val="18"/>
          <w:highlight w:val="white"/>
        </w:rPr>
        <w:t xml:space="preserve"> to Education for Sustainable Development. </w:t>
      </w:r>
      <w:r>
        <w:rPr>
          <w:rFonts w:ascii="Calibri" w:eastAsia="Calibri" w:hAnsi="Calibri" w:cs="Calibri"/>
          <w:i/>
          <w:color w:val="222222"/>
          <w:sz w:val="18"/>
          <w:szCs w:val="18"/>
          <w:highlight w:val="white"/>
        </w:rPr>
        <w:t>Environmental Policy &amp; L.</w:t>
      </w:r>
      <w:r>
        <w:rPr>
          <w:rFonts w:ascii="Calibri" w:eastAsia="Calibri" w:hAnsi="Calibri" w:cs="Calibri"/>
          <w:color w:val="222222"/>
          <w:sz w:val="18"/>
          <w:szCs w:val="18"/>
          <w:highlight w:val="white"/>
        </w:rPr>
        <w:t>, </w:t>
      </w:r>
      <w:r>
        <w:rPr>
          <w:rFonts w:ascii="Calibri" w:eastAsia="Calibri" w:hAnsi="Calibri" w:cs="Calibri"/>
          <w:i/>
          <w:color w:val="222222"/>
          <w:sz w:val="18"/>
          <w:szCs w:val="18"/>
          <w:highlight w:val="white"/>
        </w:rPr>
        <w:t>32</w:t>
      </w:r>
      <w:r>
        <w:rPr>
          <w:rFonts w:ascii="Calibri" w:eastAsia="Calibri" w:hAnsi="Calibri" w:cs="Calibri"/>
          <w:color w:val="222222"/>
          <w:sz w:val="18"/>
          <w:szCs w:val="18"/>
          <w:highlight w:val="white"/>
        </w:rPr>
        <w:t>, 79.</w:t>
      </w:r>
    </w:p>
    <w:p w14:paraId="231118D0" w14:textId="77777777" w:rsidR="00706916" w:rsidRDefault="001215C1">
      <w:pPr>
        <w:spacing w:after="120"/>
        <w:rPr>
          <w:rFonts w:ascii="Calibri" w:eastAsia="Calibri" w:hAnsi="Calibri" w:cs="Calibri"/>
          <w:sz w:val="18"/>
          <w:szCs w:val="18"/>
        </w:rPr>
      </w:pPr>
      <w:proofErr w:type="spellStart"/>
      <w:r>
        <w:rPr>
          <w:rFonts w:ascii="Calibri" w:eastAsia="Calibri" w:hAnsi="Calibri" w:cs="Calibri"/>
          <w:color w:val="222222"/>
          <w:sz w:val="18"/>
          <w:szCs w:val="18"/>
          <w:highlight w:val="white"/>
        </w:rPr>
        <w:t>Rieckmann</w:t>
      </w:r>
      <w:proofErr w:type="spellEnd"/>
      <w:r>
        <w:rPr>
          <w:rFonts w:ascii="Calibri" w:eastAsia="Calibri" w:hAnsi="Calibri" w:cs="Calibri"/>
          <w:color w:val="222222"/>
          <w:sz w:val="18"/>
          <w:szCs w:val="18"/>
          <w:highlight w:val="white"/>
        </w:rPr>
        <w:t>, M. (2017). </w:t>
      </w:r>
      <w:r>
        <w:rPr>
          <w:rFonts w:ascii="Calibri" w:eastAsia="Calibri" w:hAnsi="Calibri" w:cs="Calibri"/>
          <w:i/>
          <w:color w:val="222222"/>
          <w:sz w:val="18"/>
          <w:szCs w:val="18"/>
          <w:highlight w:val="white"/>
        </w:rPr>
        <w:t>Education for sustainable development goals: Learning objectives</w:t>
      </w:r>
      <w:r>
        <w:rPr>
          <w:rFonts w:ascii="Calibri" w:eastAsia="Calibri" w:hAnsi="Calibri" w:cs="Calibri"/>
          <w:color w:val="222222"/>
          <w:sz w:val="18"/>
          <w:szCs w:val="18"/>
          <w:highlight w:val="white"/>
        </w:rPr>
        <w:t xml:space="preserve">. </w:t>
      </w:r>
      <w:hyperlink r:id="rId17">
        <w:r>
          <w:rPr>
            <w:rFonts w:ascii="Calibri" w:eastAsia="Calibri" w:hAnsi="Calibri" w:cs="Calibri"/>
            <w:color w:val="0000FF"/>
            <w:sz w:val="18"/>
            <w:szCs w:val="18"/>
            <w:highlight w:val="white"/>
            <w:u w:val="single"/>
          </w:rPr>
          <w:t>UNESCO Publishing</w:t>
        </w:r>
      </w:hyperlink>
      <w:r>
        <w:rPr>
          <w:rFonts w:ascii="Calibri" w:eastAsia="Calibri" w:hAnsi="Calibri" w:cs="Calibri"/>
          <w:color w:val="222222"/>
          <w:sz w:val="18"/>
          <w:szCs w:val="18"/>
          <w:highlight w:val="white"/>
        </w:rPr>
        <w:t>.</w:t>
      </w:r>
    </w:p>
    <w:p w14:paraId="231118D1" w14:textId="77777777" w:rsidR="00706916" w:rsidRDefault="001215C1">
      <w:pPr>
        <w:spacing w:after="120"/>
        <w:rPr>
          <w:rFonts w:ascii="Calibri" w:eastAsia="Calibri" w:hAnsi="Calibri" w:cs="Calibri"/>
          <w:color w:val="222222"/>
          <w:sz w:val="18"/>
          <w:szCs w:val="18"/>
          <w:highlight w:val="white"/>
        </w:rPr>
      </w:pPr>
      <w:proofErr w:type="spellStart"/>
      <w:r>
        <w:rPr>
          <w:rFonts w:ascii="Calibri" w:eastAsia="Calibri" w:hAnsi="Calibri" w:cs="Calibri"/>
          <w:color w:val="222222"/>
          <w:sz w:val="18"/>
          <w:szCs w:val="18"/>
          <w:highlight w:val="white"/>
        </w:rPr>
        <w:t>Rieckmann</w:t>
      </w:r>
      <w:proofErr w:type="spellEnd"/>
      <w:r>
        <w:rPr>
          <w:rFonts w:ascii="Calibri" w:eastAsia="Calibri" w:hAnsi="Calibri" w:cs="Calibri"/>
          <w:color w:val="222222"/>
          <w:sz w:val="18"/>
          <w:szCs w:val="18"/>
          <w:highlight w:val="white"/>
        </w:rPr>
        <w:t>, M. (2018). Learning to transform the world: Key competencies in Education for Sustainable Development. </w:t>
      </w:r>
      <w:r>
        <w:rPr>
          <w:rFonts w:ascii="Calibri" w:eastAsia="Calibri" w:hAnsi="Calibri" w:cs="Calibri"/>
          <w:i/>
          <w:color w:val="222222"/>
          <w:sz w:val="18"/>
          <w:szCs w:val="18"/>
          <w:highlight w:val="white"/>
        </w:rPr>
        <w:t>Issues and trends in education for sustainable development</w:t>
      </w:r>
      <w:r>
        <w:rPr>
          <w:rFonts w:ascii="Calibri" w:eastAsia="Calibri" w:hAnsi="Calibri" w:cs="Calibri"/>
          <w:color w:val="222222"/>
          <w:sz w:val="18"/>
          <w:szCs w:val="18"/>
          <w:highlight w:val="white"/>
        </w:rPr>
        <w:t>, </w:t>
      </w:r>
      <w:r>
        <w:rPr>
          <w:rFonts w:ascii="Calibri" w:eastAsia="Calibri" w:hAnsi="Calibri" w:cs="Calibri"/>
          <w:i/>
          <w:color w:val="222222"/>
          <w:sz w:val="18"/>
          <w:szCs w:val="18"/>
          <w:highlight w:val="white"/>
        </w:rPr>
        <w:t>39</w:t>
      </w:r>
      <w:r>
        <w:rPr>
          <w:rFonts w:ascii="Calibri" w:eastAsia="Calibri" w:hAnsi="Calibri" w:cs="Calibri"/>
          <w:color w:val="222222"/>
          <w:sz w:val="18"/>
          <w:szCs w:val="18"/>
          <w:highlight w:val="white"/>
        </w:rPr>
        <w:t>, 39-59.</w:t>
      </w:r>
    </w:p>
    <w:p w14:paraId="231118D2" w14:textId="77777777" w:rsidR="00706916" w:rsidRDefault="001215C1">
      <w:pPr>
        <w:spacing w:after="120"/>
        <w:rPr>
          <w:rFonts w:ascii="Calibri" w:eastAsia="Calibri" w:hAnsi="Calibri" w:cs="Calibri"/>
          <w:color w:val="222222"/>
          <w:sz w:val="18"/>
          <w:szCs w:val="18"/>
          <w:highlight w:val="white"/>
        </w:rPr>
      </w:pPr>
      <w:r>
        <w:rPr>
          <w:rFonts w:ascii="Calibri" w:eastAsia="Calibri" w:hAnsi="Calibri" w:cs="Calibri"/>
          <w:color w:val="222222"/>
          <w:sz w:val="18"/>
          <w:szCs w:val="18"/>
          <w:highlight w:val="white"/>
        </w:rPr>
        <w:t>Stock, P. &amp; Burton</w:t>
      </w:r>
      <w:r>
        <w:rPr>
          <w:rFonts w:ascii="Calibri" w:eastAsia="Calibri" w:hAnsi="Calibri" w:cs="Calibri"/>
          <w:color w:val="222222"/>
          <w:sz w:val="18"/>
          <w:szCs w:val="18"/>
          <w:highlight w:val="white"/>
        </w:rPr>
        <w:t xml:space="preserve">, R.J.F. (2011) Defining terms for integrated (multi-inter-trans-disciplinary) sustainability research.  Sustainability, 3(8), 1090. </w:t>
      </w:r>
      <w:hyperlink r:id="rId18">
        <w:r>
          <w:rPr>
            <w:rFonts w:ascii="Calibri" w:eastAsia="Calibri" w:hAnsi="Calibri" w:cs="Calibri"/>
            <w:color w:val="0000FF"/>
            <w:sz w:val="18"/>
            <w:szCs w:val="18"/>
            <w:highlight w:val="white"/>
            <w:u w:val="single"/>
          </w:rPr>
          <w:t>https://doi.org/10.3390/su3081090</w:t>
        </w:r>
      </w:hyperlink>
    </w:p>
    <w:p w14:paraId="231118D3" w14:textId="77777777" w:rsidR="00706916" w:rsidRDefault="001215C1">
      <w:pPr>
        <w:spacing w:after="120"/>
        <w:rPr>
          <w:rFonts w:ascii="Calibri" w:eastAsia="Calibri" w:hAnsi="Calibri" w:cs="Calibri"/>
        </w:rPr>
      </w:pPr>
      <w:r>
        <w:rPr>
          <w:rFonts w:ascii="Calibri" w:eastAsia="Calibri" w:hAnsi="Calibri" w:cs="Calibri"/>
          <w:sz w:val="18"/>
          <w:szCs w:val="18"/>
        </w:rPr>
        <w:t xml:space="preserve">UNESCO, 2022. What is Education for Sustainable Development? </w:t>
      </w:r>
      <w:hyperlink r:id="rId19">
        <w:r>
          <w:rPr>
            <w:rFonts w:ascii="Calibri" w:eastAsia="Calibri" w:hAnsi="Calibri" w:cs="Calibri"/>
            <w:color w:val="0000FF"/>
            <w:sz w:val="18"/>
            <w:szCs w:val="18"/>
            <w:u w:val="single"/>
          </w:rPr>
          <w:t>https://en.unesco.org/themes/education-sustainable-development/what-is-esd</w:t>
        </w:r>
      </w:hyperlink>
      <w:r>
        <w:rPr>
          <w:rFonts w:ascii="Calibri" w:eastAsia="Calibri" w:hAnsi="Calibri" w:cs="Calibri"/>
          <w:sz w:val="18"/>
          <w:szCs w:val="18"/>
        </w:rPr>
        <w:t>.</w:t>
      </w:r>
      <w:r>
        <w:br w:type="page"/>
      </w:r>
    </w:p>
    <w:p w14:paraId="231118D4" w14:textId="77777777" w:rsidR="00706916" w:rsidRDefault="001215C1">
      <w:pPr>
        <w:jc w:val="center"/>
        <w:rPr>
          <w:rFonts w:ascii="Calibri" w:eastAsia="Calibri" w:hAnsi="Calibri" w:cs="Calibri"/>
          <w:b/>
        </w:rPr>
      </w:pPr>
      <w:r>
        <w:rPr>
          <w:rFonts w:ascii="Calibri" w:eastAsia="Calibri" w:hAnsi="Calibri" w:cs="Calibri"/>
          <w:b/>
        </w:rPr>
        <w:lastRenderedPageBreak/>
        <w:t>Planning SDG(s) Course I</w:t>
      </w:r>
      <w:r>
        <w:rPr>
          <w:rFonts w:ascii="Calibri" w:eastAsia="Calibri" w:hAnsi="Calibri" w:cs="Calibri"/>
          <w:b/>
        </w:rPr>
        <w:t>ntegration: Key Considerations</w:t>
      </w:r>
    </w:p>
    <w:p w14:paraId="231118D5" w14:textId="77777777" w:rsidR="00706916" w:rsidRDefault="001215C1">
      <w:pPr>
        <w:jc w:val="center"/>
        <w:rPr>
          <w:rFonts w:ascii="Calibri" w:eastAsia="Calibri" w:hAnsi="Calibri" w:cs="Calibri"/>
          <w:b/>
        </w:rPr>
      </w:pPr>
      <w:r>
        <w:rPr>
          <w:rFonts w:ascii="Calibri" w:eastAsia="Calibri" w:hAnsi="Calibri" w:cs="Calibri"/>
          <w:b/>
          <w:noProof/>
        </w:rPr>
        <w:drawing>
          <wp:inline distT="0" distB="0" distL="0" distR="0" wp14:anchorId="23111936" wp14:editId="23111937">
            <wp:extent cx="3118514" cy="1836458"/>
            <wp:effectExtent l="0" t="0" r="0" b="0"/>
            <wp:docPr id="6" name="image1.jpg" descr="Volunteerism and the Global Goals | UNV"/>
            <wp:cNvGraphicFramePr/>
            <a:graphic xmlns:a="http://schemas.openxmlformats.org/drawingml/2006/main">
              <a:graphicData uri="http://schemas.openxmlformats.org/drawingml/2006/picture">
                <pic:pic xmlns:pic="http://schemas.openxmlformats.org/drawingml/2006/picture">
                  <pic:nvPicPr>
                    <pic:cNvPr id="0" name="image1.jpg" descr="Volunteerism and the Global Goals | UNV"/>
                    <pic:cNvPicPr preferRelativeResize="0"/>
                  </pic:nvPicPr>
                  <pic:blipFill>
                    <a:blip r:embed="rId8"/>
                    <a:srcRect/>
                    <a:stretch>
                      <a:fillRect/>
                    </a:stretch>
                  </pic:blipFill>
                  <pic:spPr>
                    <a:xfrm>
                      <a:off x="0" y="0"/>
                      <a:ext cx="3118514" cy="1836458"/>
                    </a:xfrm>
                    <a:prstGeom prst="rect">
                      <a:avLst/>
                    </a:prstGeom>
                    <a:ln/>
                  </pic:spPr>
                </pic:pic>
              </a:graphicData>
            </a:graphic>
          </wp:inline>
        </w:drawing>
      </w:r>
    </w:p>
    <w:p w14:paraId="231118D6" w14:textId="77777777" w:rsidR="00706916" w:rsidRDefault="00706916">
      <w:pPr>
        <w:rPr>
          <w:rFonts w:ascii="Calibri" w:eastAsia="Calibri" w:hAnsi="Calibri" w:cs="Calibri"/>
        </w:rPr>
      </w:pPr>
    </w:p>
    <w:p w14:paraId="231118D7" w14:textId="77777777" w:rsidR="00706916" w:rsidRDefault="001215C1">
      <w:pPr>
        <w:numPr>
          <w:ilvl w:val="0"/>
          <w:numId w:val="1"/>
        </w:numPr>
        <w:pBdr>
          <w:top w:val="nil"/>
          <w:left w:val="nil"/>
          <w:bottom w:val="nil"/>
          <w:right w:val="nil"/>
          <w:between w:val="nil"/>
        </w:pBdr>
        <w:spacing w:line="276" w:lineRule="auto"/>
        <w:ind w:left="360"/>
        <w:rPr>
          <w:rFonts w:ascii="Calibri" w:eastAsia="Calibri" w:hAnsi="Calibri" w:cs="Calibri"/>
          <w:color w:val="000000"/>
          <w:sz w:val="22"/>
          <w:szCs w:val="22"/>
        </w:rPr>
      </w:pPr>
      <w:r>
        <w:rPr>
          <w:rFonts w:ascii="Calibri" w:eastAsia="Calibri" w:hAnsi="Calibri" w:cs="Calibri"/>
          <w:color w:val="000000"/>
          <w:sz w:val="22"/>
          <w:szCs w:val="22"/>
        </w:rPr>
        <w:t xml:space="preserve">After browsing through the SDG descriptions, targets, and suggested learning objectives in </w:t>
      </w:r>
      <w:hyperlink r:id="rId20">
        <w:r>
          <w:rPr>
            <w:rFonts w:ascii="Calibri" w:eastAsia="Calibri" w:hAnsi="Calibri" w:cs="Calibri"/>
            <w:color w:val="0000FF"/>
            <w:sz w:val="22"/>
            <w:szCs w:val="22"/>
            <w:u w:val="single"/>
          </w:rPr>
          <w:t>Sustainable Foundations: A Guide for T</w:t>
        </w:r>
        <w:r>
          <w:rPr>
            <w:rFonts w:ascii="Calibri" w:eastAsia="Calibri" w:hAnsi="Calibri" w:cs="Calibri"/>
            <w:color w:val="0000FF"/>
            <w:sz w:val="22"/>
            <w:szCs w:val="22"/>
            <w:u w:val="single"/>
          </w:rPr>
          <w:t>eaching the Sustainable Development Goals</w:t>
        </w:r>
      </w:hyperlink>
      <w:r>
        <w:rPr>
          <w:rFonts w:ascii="Calibri" w:eastAsia="Calibri" w:hAnsi="Calibri" w:cs="Calibri"/>
          <w:color w:val="000000"/>
          <w:sz w:val="22"/>
          <w:szCs w:val="22"/>
        </w:rPr>
        <w:t xml:space="preserve"> and/or </w:t>
      </w:r>
      <w:hyperlink r:id="rId21">
        <w:r>
          <w:rPr>
            <w:rFonts w:ascii="Calibri" w:eastAsia="Calibri" w:hAnsi="Calibri" w:cs="Calibri"/>
            <w:color w:val="0000FF"/>
            <w:sz w:val="22"/>
            <w:szCs w:val="22"/>
            <w:u w:val="single"/>
          </w:rPr>
          <w:t>Education for Sustainable Development Goals: Learning Objectives</w:t>
        </w:r>
      </w:hyperlink>
      <w:r>
        <w:rPr>
          <w:rFonts w:ascii="Calibri" w:eastAsia="Calibri" w:hAnsi="Calibri" w:cs="Calibri"/>
          <w:color w:val="000000"/>
          <w:sz w:val="22"/>
          <w:szCs w:val="22"/>
        </w:rPr>
        <w:t>, which SDGs seem like the most obvious candidates for your course?</w:t>
      </w:r>
    </w:p>
    <w:p w14:paraId="231118D8" w14:textId="77777777" w:rsidR="00706916" w:rsidRDefault="00706916">
      <w:pPr>
        <w:rPr>
          <w:rFonts w:ascii="Calibri" w:eastAsia="Calibri" w:hAnsi="Calibri" w:cs="Calibri"/>
        </w:rPr>
      </w:pPr>
    </w:p>
    <w:p w14:paraId="231118D9" w14:textId="77777777" w:rsidR="00706916" w:rsidRDefault="00706916">
      <w:pPr>
        <w:rPr>
          <w:rFonts w:ascii="Calibri" w:eastAsia="Calibri" w:hAnsi="Calibri" w:cs="Calibri"/>
        </w:rPr>
      </w:pPr>
    </w:p>
    <w:p w14:paraId="231118DA" w14:textId="77777777" w:rsidR="00706916" w:rsidRDefault="00706916">
      <w:pPr>
        <w:rPr>
          <w:rFonts w:ascii="Calibri" w:eastAsia="Calibri" w:hAnsi="Calibri" w:cs="Calibri"/>
        </w:rPr>
      </w:pPr>
    </w:p>
    <w:p w14:paraId="231118DB" w14:textId="77777777" w:rsidR="00706916" w:rsidRDefault="00706916">
      <w:pPr>
        <w:rPr>
          <w:rFonts w:ascii="Calibri" w:eastAsia="Calibri" w:hAnsi="Calibri" w:cs="Calibri"/>
        </w:rPr>
      </w:pPr>
    </w:p>
    <w:p w14:paraId="231118DC" w14:textId="77777777" w:rsidR="00706916" w:rsidRDefault="00706916">
      <w:pPr>
        <w:rPr>
          <w:rFonts w:ascii="Calibri" w:eastAsia="Calibri" w:hAnsi="Calibri" w:cs="Calibri"/>
        </w:rPr>
      </w:pPr>
    </w:p>
    <w:p w14:paraId="231118DD" w14:textId="77777777" w:rsidR="00706916" w:rsidRDefault="00706916">
      <w:pPr>
        <w:rPr>
          <w:rFonts w:ascii="Calibri" w:eastAsia="Calibri" w:hAnsi="Calibri" w:cs="Calibri"/>
        </w:rPr>
      </w:pPr>
    </w:p>
    <w:p w14:paraId="231118DE" w14:textId="77777777" w:rsidR="00706916" w:rsidRDefault="00706916">
      <w:pPr>
        <w:rPr>
          <w:rFonts w:ascii="Calibri" w:eastAsia="Calibri" w:hAnsi="Calibri" w:cs="Calibri"/>
        </w:rPr>
      </w:pPr>
    </w:p>
    <w:p w14:paraId="231118DF" w14:textId="77777777" w:rsidR="00706916" w:rsidRDefault="00706916">
      <w:pPr>
        <w:rPr>
          <w:rFonts w:ascii="Calibri" w:eastAsia="Calibri" w:hAnsi="Calibri" w:cs="Calibri"/>
        </w:rPr>
      </w:pPr>
    </w:p>
    <w:p w14:paraId="231118E0" w14:textId="77777777" w:rsidR="00706916" w:rsidRDefault="001215C1">
      <w:pPr>
        <w:rPr>
          <w:rFonts w:ascii="Calibri" w:eastAsia="Calibri" w:hAnsi="Calibri" w:cs="Calibri"/>
        </w:rPr>
      </w:pPr>
      <w:r>
        <w:rPr>
          <w:rFonts w:ascii="Calibri" w:eastAsia="Calibri" w:hAnsi="Calibri" w:cs="Calibri"/>
        </w:rPr>
        <w:t xml:space="preserve"> </w:t>
      </w:r>
    </w:p>
    <w:p w14:paraId="231118E1" w14:textId="77777777" w:rsidR="00706916" w:rsidRDefault="001215C1">
      <w:pPr>
        <w:numPr>
          <w:ilvl w:val="0"/>
          <w:numId w:val="1"/>
        </w:numPr>
        <w:pBdr>
          <w:top w:val="nil"/>
          <w:left w:val="nil"/>
          <w:bottom w:val="nil"/>
          <w:right w:val="nil"/>
          <w:between w:val="nil"/>
        </w:pBdr>
        <w:spacing w:line="276" w:lineRule="auto"/>
        <w:ind w:left="360"/>
        <w:rPr>
          <w:rFonts w:ascii="Calibri" w:eastAsia="Calibri" w:hAnsi="Calibri" w:cs="Calibri"/>
          <w:color w:val="000000"/>
          <w:sz w:val="22"/>
          <w:szCs w:val="22"/>
        </w:rPr>
      </w:pPr>
      <w:r>
        <w:rPr>
          <w:rFonts w:ascii="Calibri" w:eastAsia="Calibri" w:hAnsi="Calibri" w:cs="Calibri"/>
          <w:color w:val="000000"/>
          <w:sz w:val="22"/>
          <w:szCs w:val="22"/>
        </w:rPr>
        <w:t>Consider some of the key elements of Education for Sustainable Development and Sustainability Competencies. Use the following questions to prioritize the elements that best align with your course.</w:t>
      </w:r>
    </w:p>
    <w:p w14:paraId="231118E2" w14:textId="77777777" w:rsidR="00706916" w:rsidRDefault="00706916">
      <w:pPr>
        <w:rPr>
          <w:rFonts w:ascii="Calibri" w:eastAsia="Calibri" w:hAnsi="Calibri" w:cs="Calibri"/>
        </w:rPr>
      </w:pPr>
    </w:p>
    <w:p w14:paraId="231118E3" w14:textId="77777777" w:rsidR="00706916" w:rsidRDefault="001215C1">
      <w:pPr>
        <w:rPr>
          <w:rFonts w:ascii="Calibri" w:eastAsia="Calibri" w:hAnsi="Calibri" w:cs="Calibri"/>
          <w:sz w:val="22"/>
          <w:szCs w:val="22"/>
        </w:rPr>
      </w:pPr>
      <w:r>
        <w:rPr>
          <w:rFonts w:ascii="Calibri" w:eastAsia="Calibri" w:hAnsi="Calibri" w:cs="Calibri"/>
          <w:sz w:val="22"/>
          <w:szCs w:val="22"/>
        </w:rPr>
        <w:t>What opportunities do the SDGs provide to incorporate inte</w:t>
      </w:r>
      <w:r>
        <w:rPr>
          <w:rFonts w:ascii="Calibri" w:eastAsia="Calibri" w:hAnsi="Calibri" w:cs="Calibri"/>
          <w:sz w:val="22"/>
          <w:szCs w:val="22"/>
        </w:rPr>
        <w:t>rdisciplinary or transdisciplinary learning in your course?</w:t>
      </w:r>
    </w:p>
    <w:p w14:paraId="231118E4" w14:textId="77777777" w:rsidR="00706916" w:rsidRDefault="00706916">
      <w:pPr>
        <w:rPr>
          <w:rFonts w:ascii="Calibri" w:eastAsia="Calibri" w:hAnsi="Calibri" w:cs="Calibri"/>
          <w:sz w:val="22"/>
          <w:szCs w:val="22"/>
        </w:rPr>
      </w:pPr>
    </w:p>
    <w:p w14:paraId="231118E5" w14:textId="77777777" w:rsidR="00706916" w:rsidRDefault="00706916">
      <w:pPr>
        <w:rPr>
          <w:rFonts w:ascii="Calibri" w:eastAsia="Calibri" w:hAnsi="Calibri" w:cs="Calibri"/>
          <w:sz w:val="22"/>
          <w:szCs w:val="22"/>
        </w:rPr>
      </w:pPr>
    </w:p>
    <w:p w14:paraId="231118E6" w14:textId="77777777" w:rsidR="00706916" w:rsidRDefault="00706916">
      <w:pPr>
        <w:rPr>
          <w:rFonts w:ascii="Calibri" w:eastAsia="Calibri" w:hAnsi="Calibri" w:cs="Calibri"/>
          <w:sz w:val="22"/>
          <w:szCs w:val="22"/>
        </w:rPr>
      </w:pPr>
    </w:p>
    <w:p w14:paraId="231118E7" w14:textId="77777777" w:rsidR="00706916" w:rsidRDefault="00706916">
      <w:pPr>
        <w:rPr>
          <w:rFonts w:ascii="Calibri" w:eastAsia="Calibri" w:hAnsi="Calibri" w:cs="Calibri"/>
          <w:sz w:val="22"/>
          <w:szCs w:val="22"/>
        </w:rPr>
      </w:pPr>
    </w:p>
    <w:p w14:paraId="231118E8" w14:textId="77777777" w:rsidR="00706916" w:rsidRDefault="00706916">
      <w:pPr>
        <w:rPr>
          <w:rFonts w:ascii="Calibri" w:eastAsia="Calibri" w:hAnsi="Calibri" w:cs="Calibri"/>
          <w:sz w:val="22"/>
          <w:szCs w:val="22"/>
        </w:rPr>
      </w:pPr>
    </w:p>
    <w:p w14:paraId="231118E9" w14:textId="77777777" w:rsidR="00706916" w:rsidRDefault="001215C1">
      <w:pPr>
        <w:rPr>
          <w:rFonts w:ascii="Calibri" w:eastAsia="Calibri" w:hAnsi="Calibri" w:cs="Calibri"/>
          <w:sz w:val="22"/>
          <w:szCs w:val="22"/>
        </w:rPr>
      </w:pPr>
      <w:r>
        <w:rPr>
          <w:rFonts w:ascii="Calibri" w:eastAsia="Calibri" w:hAnsi="Calibri" w:cs="Calibri"/>
          <w:sz w:val="22"/>
          <w:szCs w:val="22"/>
        </w:rPr>
        <w:t>What are some ways that you might use the SDGs to empower students as change agents, now and in their future careers (contribute to societal transformation)?</w:t>
      </w:r>
    </w:p>
    <w:p w14:paraId="231118EA" w14:textId="77777777" w:rsidR="00706916" w:rsidRDefault="00706916">
      <w:pPr>
        <w:rPr>
          <w:rFonts w:ascii="Calibri" w:eastAsia="Calibri" w:hAnsi="Calibri" w:cs="Calibri"/>
          <w:sz w:val="22"/>
          <w:szCs w:val="22"/>
        </w:rPr>
      </w:pPr>
    </w:p>
    <w:p w14:paraId="231118EB" w14:textId="77777777" w:rsidR="00706916" w:rsidRDefault="00706916">
      <w:pPr>
        <w:rPr>
          <w:rFonts w:ascii="Calibri" w:eastAsia="Calibri" w:hAnsi="Calibri" w:cs="Calibri"/>
        </w:rPr>
      </w:pPr>
    </w:p>
    <w:p w14:paraId="231118EC" w14:textId="77777777" w:rsidR="00706916" w:rsidRDefault="00706916">
      <w:pPr>
        <w:rPr>
          <w:rFonts w:ascii="Calibri" w:eastAsia="Calibri" w:hAnsi="Calibri" w:cs="Calibri"/>
        </w:rPr>
      </w:pPr>
    </w:p>
    <w:p w14:paraId="231118ED" w14:textId="77777777" w:rsidR="00706916" w:rsidRDefault="00706916">
      <w:pPr>
        <w:rPr>
          <w:rFonts w:ascii="Calibri" w:eastAsia="Calibri" w:hAnsi="Calibri" w:cs="Calibri"/>
        </w:rPr>
      </w:pPr>
    </w:p>
    <w:p w14:paraId="231118EE" w14:textId="77777777" w:rsidR="00706916" w:rsidRDefault="00706916">
      <w:pPr>
        <w:rPr>
          <w:rFonts w:ascii="Calibri" w:eastAsia="Calibri" w:hAnsi="Calibri" w:cs="Calibri"/>
        </w:rPr>
      </w:pPr>
    </w:p>
    <w:p w14:paraId="231118EF" w14:textId="77777777" w:rsidR="00706916" w:rsidRDefault="00706916">
      <w:pPr>
        <w:rPr>
          <w:rFonts w:ascii="Calibri" w:eastAsia="Calibri" w:hAnsi="Calibri" w:cs="Calibri"/>
        </w:rPr>
      </w:pPr>
    </w:p>
    <w:p w14:paraId="231118F0" w14:textId="77777777" w:rsidR="00706916" w:rsidRDefault="001215C1">
      <w:pPr>
        <w:rPr>
          <w:rFonts w:ascii="Calibri" w:eastAsia="Calibri" w:hAnsi="Calibri" w:cs="Calibri"/>
          <w:sz w:val="22"/>
          <w:szCs w:val="22"/>
        </w:rPr>
      </w:pPr>
      <w:r>
        <w:rPr>
          <w:rFonts w:ascii="Calibri" w:eastAsia="Calibri" w:hAnsi="Calibri" w:cs="Calibri"/>
          <w:sz w:val="22"/>
          <w:szCs w:val="22"/>
        </w:rPr>
        <w:t xml:space="preserve">What kinds of case studies </w:t>
      </w:r>
      <w:r>
        <w:rPr>
          <w:rFonts w:ascii="Calibri" w:eastAsia="Calibri" w:hAnsi="Calibri" w:cs="Calibri"/>
          <w:sz w:val="22"/>
          <w:szCs w:val="22"/>
        </w:rPr>
        <w:t xml:space="preserve">aligned with your course might help students understand complex global problems </w:t>
      </w:r>
      <w:proofErr w:type="gramStart"/>
      <w:r>
        <w:rPr>
          <w:rFonts w:ascii="Calibri" w:eastAsia="Calibri" w:hAnsi="Calibri" w:cs="Calibri"/>
          <w:sz w:val="22"/>
          <w:szCs w:val="22"/>
        </w:rPr>
        <w:t>and also</w:t>
      </w:r>
      <w:proofErr w:type="gramEnd"/>
      <w:r>
        <w:rPr>
          <w:rFonts w:ascii="Calibri" w:eastAsia="Calibri" w:hAnsi="Calibri" w:cs="Calibri"/>
          <w:sz w:val="22"/>
          <w:szCs w:val="22"/>
        </w:rPr>
        <w:t xml:space="preserve"> help them develop the skills to evaluate and imagine potential solutions?</w:t>
      </w:r>
    </w:p>
    <w:p w14:paraId="231118F1" w14:textId="77777777" w:rsidR="00706916" w:rsidRDefault="00706916">
      <w:pPr>
        <w:rPr>
          <w:rFonts w:ascii="Calibri" w:eastAsia="Calibri" w:hAnsi="Calibri" w:cs="Calibri"/>
          <w:sz w:val="22"/>
          <w:szCs w:val="22"/>
        </w:rPr>
      </w:pPr>
    </w:p>
    <w:p w14:paraId="231118F2" w14:textId="77777777" w:rsidR="00706916" w:rsidRDefault="00706916">
      <w:pPr>
        <w:rPr>
          <w:rFonts w:ascii="Calibri" w:eastAsia="Calibri" w:hAnsi="Calibri" w:cs="Calibri"/>
          <w:sz w:val="22"/>
          <w:szCs w:val="22"/>
        </w:rPr>
      </w:pPr>
    </w:p>
    <w:p w14:paraId="231118F3" w14:textId="77777777" w:rsidR="00706916" w:rsidRDefault="00706916">
      <w:pPr>
        <w:rPr>
          <w:rFonts w:ascii="Calibri" w:eastAsia="Calibri" w:hAnsi="Calibri" w:cs="Calibri"/>
          <w:sz w:val="22"/>
          <w:szCs w:val="22"/>
        </w:rPr>
      </w:pPr>
    </w:p>
    <w:p w14:paraId="231118F4" w14:textId="77777777" w:rsidR="00706916" w:rsidRDefault="00706916">
      <w:pPr>
        <w:rPr>
          <w:rFonts w:ascii="Calibri" w:eastAsia="Calibri" w:hAnsi="Calibri" w:cs="Calibri"/>
          <w:sz w:val="22"/>
          <w:szCs w:val="22"/>
        </w:rPr>
      </w:pPr>
    </w:p>
    <w:p w14:paraId="231118F5" w14:textId="77777777" w:rsidR="00706916" w:rsidRDefault="001215C1">
      <w:pPr>
        <w:numPr>
          <w:ilvl w:val="0"/>
          <w:numId w:val="1"/>
        </w:numPr>
        <w:pBdr>
          <w:top w:val="nil"/>
          <w:left w:val="nil"/>
          <w:bottom w:val="nil"/>
          <w:right w:val="nil"/>
          <w:between w:val="nil"/>
        </w:pBdr>
        <w:spacing w:line="276" w:lineRule="auto"/>
        <w:ind w:left="360"/>
        <w:rPr>
          <w:rFonts w:ascii="Calibri" w:eastAsia="Calibri" w:hAnsi="Calibri" w:cs="Calibri"/>
          <w:color w:val="000000"/>
          <w:sz w:val="22"/>
          <w:szCs w:val="22"/>
        </w:rPr>
      </w:pPr>
      <w:r>
        <w:rPr>
          <w:rFonts w:ascii="Calibri" w:eastAsia="Calibri" w:hAnsi="Calibri" w:cs="Calibri"/>
          <w:color w:val="000000"/>
          <w:sz w:val="22"/>
          <w:szCs w:val="22"/>
        </w:rPr>
        <w:t>Which of the SDGs have associated learning objectives that overlap with the learning obje</w:t>
      </w:r>
      <w:r>
        <w:rPr>
          <w:rFonts w:ascii="Calibri" w:eastAsia="Calibri" w:hAnsi="Calibri" w:cs="Calibri"/>
          <w:color w:val="000000"/>
          <w:sz w:val="22"/>
          <w:szCs w:val="22"/>
        </w:rPr>
        <w:t>ctives for your course? List them below.</w:t>
      </w:r>
    </w:p>
    <w:p w14:paraId="231118F6" w14:textId="77777777" w:rsidR="00706916" w:rsidRDefault="00706916">
      <w:pPr>
        <w:rPr>
          <w:rFonts w:ascii="Calibri" w:eastAsia="Calibri" w:hAnsi="Calibri" w:cs="Calibri"/>
          <w:sz w:val="22"/>
          <w:szCs w:val="22"/>
        </w:rPr>
      </w:pPr>
    </w:p>
    <w:p w14:paraId="231118F7" w14:textId="77777777" w:rsidR="00706916" w:rsidRDefault="00706916">
      <w:pPr>
        <w:rPr>
          <w:rFonts w:ascii="Calibri" w:eastAsia="Calibri" w:hAnsi="Calibri" w:cs="Calibri"/>
          <w:sz w:val="22"/>
          <w:szCs w:val="22"/>
        </w:rPr>
      </w:pPr>
    </w:p>
    <w:p w14:paraId="231118F8" w14:textId="77777777" w:rsidR="00706916" w:rsidRDefault="00706916">
      <w:pPr>
        <w:rPr>
          <w:rFonts w:ascii="Calibri" w:eastAsia="Calibri" w:hAnsi="Calibri" w:cs="Calibri"/>
          <w:sz w:val="22"/>
          <w:szCs w:val="22"/>
        </w:rPr>
      </w:pPr>
    </w:p>
    <w:p w14:paraId="231118F9" w14:textId="77777777" w:rsidR="00706916" w:rsidRDefault="00706916">
      <w:pPr>
        <w:rPr>
          <w:rFonts w:ascii="Calibri" w:eastAsia="Calibri" w:hAnsi="Calibri" w:cs="Calibri"/>
          <w:sz w:val="22"/>
          <w:szCs w:val="22"/>
        </w:rPr>
      </w:pPr>
    </w:p>
    <w:p w14:paraId="231118FA" w14:textId="77777777" w:rsidR="00706916" w:rsidRDefault="00706916">
      <w:pPr>
        <w:rPr>
          <w:rFonts w:ascii="Calibri" w:eastAsia="Calibri" w:hAnsi="Calibri" w:cs="Calibri"/>
          <w:sz w:val="22"/>
          <w:szCs w:val="22"/>
        </w:rPr>
      </w:pPr>
    </w:p>
    <w:p w14:paraId="231118FB" w14:textId="77777777" w:rsidR="00706916" w:rsidRDefault="00706916">
      <w:pPr>
        <w:rPr>
          <w:rFonts w:ascii="Calibri" w:eastAsia="Calibri" w:hAnsi="Calibri" w:cs="Calibri"/>
          <w:sz w:val="22"/>
          <w:szCs w:val="22"/>
        </w:rPr>
      </w:pPr>
    </w:p>
    <w:p w14:paraId="231118FC" w14:textId="77777777" w:rsidR="00706916" w:rsidRDefault="00706916">
      <w:pPr>
        <w:rPr>
          <w:rFonts w:ascii="Calibri" w:eastAsia="Calibri" w:hAnsi="Calibri" w:cs="Calibri"/>
          <w:sz w:val="22"/>
          <w:szCs w:val="22"/>
        </w:rPr>
      </w:pPr>
    </w:p>
    <w:p w14:paraId="231118FD" w14:textId="77777777" w:rsidR="00706916" w:rsidRDefault="00706916">
      <w:pPr>
        <w:rPr>
          <w:rFonts w:ascii="Calibri" w:eastAsia="Calibri" w:hAnsi="Calibri" w:cs="Calibri"/>
          <w:sz w:val="22"/>
          <w:szCs w:val="22"/>
        </w:rPr>
      </w:pPr>
    </w:p>
    <w:p w14:paraId="231118FE" w14:textId="77777777" w:rsidR="00706916" w:rsidRDefault="001215C1">
      <w:pPr>
        <w:numPr>
          <w:ilvl w:val="0"/>
          <w:numId w:val="1"/>
        </w:numPr>
        <w:pBdr>
          <w:top w:val="nil"/>
          <w:left w:val="nil"/>
          <w:bottom w:val="nil"/>
          <w:right w:val="nil"/>
          <w:between w:val="nil"/>
        </w:pBdr>
        <w:spacing w:line="276" w:lineRule="auto"/>
        <w:ind w:left="360"/>
        <w:rPr>
          <w:rFonts w:ascii="Calibri" w:eastAsia="Calibri" w:hAnsi="Calibri" w:cs="Calibri"/>
          <w:color w:val="000000"/>
          <w:sz w:val="22"/>
          <w:szCs w:val="22"/>
        </w:rPr>
      </w:pPr>
      <w:r>
        <w:rPr>
          <w:rFonts w:ascii="Calibri" w:eastAsia="Calibri" w:hAnsi="Calibri" w:cs="Calibri"/>
          <w:color w:val="000000"/>
          <w:sz w:val="22"/>
          <w:szCs w:val="22"/>
        </w:rPr>
        <w:t>For some courses, such as mathematics, data analysis, and econometrics, you may be able to incorporate just about any of the SDGs. If that is the case, consider the pros and cons of allowing students, or student teams, to explore data relating to an SDG of</w:t>
      </w:r>
      <w:r>
        <w:rPr>
          <w:rFonts w:ascii="Calibri" w:eastAsia="Calibri" w:hAnsi="Calibri" w:cs="Calibri"/>
          <w:color w:val="000000"/>
          <w:sz w:val="22"/>
          <w:szCs w:val="22"/>
        </w:rPr>
        <w:t xml:space="preserve"> their choosing, versus selecting a single SDG as the focus of your investigations throughout the course.</w:t>
      </w:r>
    </w:p>
    <w:p w14:paraId="231118FF" w14:textId="77777777" w:rsidR="00706916" w:rsidRDefault="00706916">
      <w:pPr>
        <w:rPr>
          <w:rFonts w:ascii="Calibri" w:eastAsia="Calibri" w:hAnsi="Calibri" w:cs="Calibri"/>
          <w:sz w:val="22"/>
          <w:szCs w:val="22"/>
        </w:rPr>
      </w:pPr>
    </w:p>
    <w:p w14:paraId="23111900" w14:textId="77777777" w:rsidR="00706916" w:rsidRDefault="001215C1">
      <w:pPr>
        <w:rPr>
          <w:rFonts w:ascii="Calibri" w:eastAsia="Calibri" w:hAnsi="Calibri" w:cs="Calibri"/>
          <w:sz w:val="22"/>
          <w:szCs w:val="22"/>
        </w:rPr>
      </w:pPr>
      <w:r>
        <w:rPr>
          <w:rFonts w:ascii="Calibri" w:eastAsia="Calibri" w:hAnsi="Calibri" w:cs="Calibri"/>
          <w:sz w:val="22"/>
          <w:szCs w:val="22"/>
        </w:rPr>
        <w:t>Pros and cons of student choice:</w:t>
      </w:r>
    </w:p>
    <w:p w14:paraId="23111901" w14:textId="77777777" w:rsidR="00706916" w:rsidRDefault="00706916">
      <w:pPr>
        <w:rPr>
          <w:rFonts w:ascii="Calibri" w:eastAsia="Calibri" w:hAnsi="Calibri" w:cs="Calibri"/>
          <w:sz w:val="22"/>
          <w:szCs w:val="22"/>
        </w:rPr>
      </w:pPr>
    </w:p>
    <w:p w14:paraId="23111902" w14:textId="77777777" w:rsidR="00706916" w:rsidRDefault="00706916">
      <w:pPr>
        <w:rPr>
          <w:rFonts w:ascii="Calibri" w:eastAsia="Calibri" w:hAnsi="Calibri" w:cs="Calibri"/>
          <w:sz w:val="22"/>
          <w:szCs w:val="22"/>
        </w:rPr>
      </w:pPr>
    </w:p>
    <w:p w14:paraId="23111903" w14:textId="77777777" w:rsidR="00706916" w:rsidRDefault="00706916">
      <w:pPr>
        <w:rPr>
          <w:rFonts w:ascii="Calibri" w:eastAsia="Calibri" w:hAnsi="Calibri" w:cs="Calibri"/>
          <w:sz w:val="22"/>
          <w:szCs w:val="22"/>
        </w:rPr>
      </w:pPr>
    </w:p>
    <w:p w14:paraId="23111904" w14:textId="77777777" w:rsidR="00706916" w:rsidRDefault="00706916">
      <w:pPr>
        <w:rPr>
          <w:rFonts w:ascii="Calibri" w:eastAsia="Calibri" w:hAnsi="Calibri" w:cs="Calibri"/>
          <w:sz w:val="22"/>
          <w:szCs w:val="22"/>
        </w:rPr>
      </w:pPr>
    </w:p>
    <w:p w14:paraId="23111905" w14:textId="77777777" w:rsidR="00706916" w:rsidRDefault="001215C1">
      <w:pPr>
        <w:rPr>
          <w:rFonts w:ascii="Calibri" w:eastAsia="Calibri" w:hAnsi="Calibri" w:cs="Calibri"/>
          <w:sz w:val="22"/>
          <w:szCs w:val="22"/>
        </w:rPr>
      </w:pPr>
      <w:r>
        <w:rPr>
          <w:rFonts w:ascii="Calibri" w:eastAsia="Calibri" w:hAnsi="Calibri" w:cs="Calibri"/>
          <w:sz w:val="22"/>
          <w:szCs w:val="22"/>
        </w:rPr>
        <w:t>Pros and cons of single SDG focus:</w:t>
      </w:r>
    </w:p>
    <w:p w14:paraId="23111906" w14:textId="77777777" w:rsidR="00706916" w:rsidRDefault="00706916">
      <w:pPr>
        <w:rPr>
          <w:rFonts w:ascii="Calibri" w:eastAsia="Calibri" w:hAnsi="Calibri" w:cs="Calibri"/>
          <w:sz w:val="22"/>
          <w:szCs w:val="22"/>
        </w:rPr>
      </w:pPr>
    </w:p>
    <w:p w14:paraId="23111907" w14:textId="77777777" w:rsidR="00706916" w:rsidRDefault="00706916">
      <w:pPr>
        <w:rPr>
          <w:rFonts w:ascii="Calibri" w:eastAsia="Calibri" w:hAnsi="Calibri" w:cs="Calibri"/>
          <w:sz w:val="22"/>
          <w:szCs w:val="22"/>
        </w:rPr>
      </w:pPr>
    </w:p>
    <w:p w14:paraId="23111908" w14:textId="77777777" w:rsidR="00706916" w:rsidRDefault="00706916">
      <w:pPr>
        <w:rPr>
          <w:rFonts w:ascii="Calibri" w:eastAsia="Calibri" w:hAnsi="Calibri" w:cs="Calibri"/>
          <w:sz w:val="22"/>
          <w:szCs w:val="22"/>
        </w:rPr>
      </w:pPr>
    </w:p>
    <w:p w14:paraId="23111909" w14:textId="77777777" w:rsidR="00706916" w:rsidRDefault="00706916">
      <w:pPr>
        <w:rPr>
          <w:rFonts w:ascii="Calibri" w:eastAsia="Calibri" w:hAnsi="Calibri" w:cs="Calibri"/>
          <w:sz w:val="22"/>
          <w:szCs w:val="22"/>
        </w:rPr>
      </w:pPr>
    </w:p>
    <w:p w14:paraId="2311190A" w14:textId="77777777" w:rsidR="00706916" w:rsidRDefault="00706916">
      <w:pPr>
        <w:rPr>
          <w:rFonts w:ascii="Calibri" w:eastAsia="Calibri" w:hAnsi="Calibri" w:cs="Calibri"/>
          <w:sz w:val="22"/>
          <w:szCs w:val="22"/>
        </w:rPr>
      </w:pPr>
    </w:p>
    <w:p w14:paraId="2311190B" w14:textId="77777777" w:rsidR="00706916" w:rsidRDefault="001215C1">
      <w:pPr>
        <w:numPr>
          <w:ilvl w:val="0"/>
          <w:numId w:val="1"/>
        </w:numPr>
        <w:pBdr>
          <w:top w:val="nil"/>
          <w:left w:val="nil"/>
          <w:bottom w:val="nil"/>
          <w:right w:val="nil"/>
          <w:between w:val="nil"/>
        </w:pBdr>
        <w:spacing w:line="276" w:lineRule="auto"/>
        <w:ind w:left="360"/>
        <w:rPr>
          <w:rFonts w:ascii="Calibri" w:eastAsia="Calibri" w:hAnsi="Calibri" w:cs="Calibri"/>
          <w:color w:val="000000"/>
          <w:sz w:val="22"/>
          <w:szCs w:val="22"/>
        </w:rPr>
      </w:pPr>
      <w:r>
        <w:rPr>
          <w:rFonts w:ascii="Calibri" w:eastAsia="Calibri" w:hAnsi="Calibri" w:cs="Calibri"/>
          <w:color w:val="000000"/>
          <w:sz w:val="22"/>
          <w:szCs w:val="22"/>
        </w:rPr>
        <w:t>Of the SDGs listed in #1 and #3, above, consider how they align with you</w:t>
      </w:r>
      <w:r>
        <w:rPr>
          <w:rFonts w:ascii="Calibri" w:eastAsia="Calibri" w:hAnsi="Calibri" w:cs="Calibri"/>
          <w:color w:val="000000"/>
          <w:sz w:val="22"/>
          <w:szCs w:val="22"/>
        </w:rPr>
        <w:t>r interests, expertise, and available resources.</w:t>
      </w:r>
    </w:p>
    <w:p w14:paraId="2311190C" w14:textId="77777777" w:rsidR="00706916" w:rsidRDefault="00706916">
      <w:pPr>
        <w:rPr>
          <w:rFonts w:ascii="Calibri" w:eastAsia="Calibri" w:hAnsi="Calibri" w:cs="Calibri"/>
          <w:sz w:val="22"/>
          <w:szCs w:val="22"/>
        </w:rPr>
      </w:pPr>
    </w:p>
    <w:p w14:paraId="2311190D" w14:textId="77777777" w:rsidR="00706916" w:rsidRDefault="001215C1">
      <w:pPr>
        <w:rPr>
          <w:rFonts w:ascii="Calibri" w:eastAsia="Calibri" w:hAnsi="Calibri" w:cs="Calibri"/>
          <w:sz w:val="22"/>
          <w:szCs w:val="22"/>
        </w:rPr>
      </w:pPr>
      <w:r>
        <w:rPr>
          <w:rFonts w:ascii="Calibri" w:eastAsia="Calibri" w:hAnsi="Calibri" w:cs="Calibri"/>
          <w:sz w:val="22"/>
          <w:szCs w:val="22"/>
        </w:rPr>
        <w:t>I am most interested in learning more about these SDGs:</w:t>
      </w:r>
    </w:p>
    <w:p w14:paraId="2311190E" w14:textId="77777777" w:rsidR="00706916" w:rsidRDefault="00706916">
      <w:pPr>
        <w:rPr>
          <w:rFonts w:ascii="Calibri" w:eastAsia="Calibri" w:hAnsi="Calibri" w:cs="Calibri"/>
          <w:sz w:val="22"/>
          <w:szCs w:val="22"/>
        </w:rPr>
      </w:pPr>
    </w:p>
    <w:p w14:paraId="2311190F" w14:textId="77777777" w:rsidR="00706916" w:rsidRDefault="00706916">
      <w:pPr>
        <w:rPr>
          <w:rFonts w:ascii="Calibri" w:eastAsia="Calibri" w:hAnsi="Calibri" w:cs="Calibri"/>
          <w:sz w:val="22"/>
          <w:szCs w:val="22"/>
        </w:rPr>
      </w:pPr>
    </w:p>
    <w:p w14:paraId="23111910" w14:textId="77777777" w:rsidR="00706916" w:rsidRDefault="00706916">
      <w:pPr>
        <w:rPr>
          <w:rFonts w:ascii="Calibri" w:eastAsia="Calibri" w:hAnsi="Calibri" w:cs="Calibri"/>
          <w:sz w:val="22"/>
          <w:szCs w:val="22"/>
        </w:rPr>
      </w:pPr>
    </w:p>
    <w:p w14:paraId="23111911" w14:textId="77777777" w:rsidR="00706916" w:rsidRDefault="00706916">
      <w:pPr>
        <w:rPr>
          <w:rFonts w:ascii="Calibri" w:eastAsia="Calibri" w:hAnsi="Calibri" w:cs="Calibri"/>
          <w:sz w:val="22"/>
          <w:szCs w:val="22"/>
        </w:rPr>
      </w:pPr>
    </w:p>
    <w:p w14:paraId="23111912" w14:textId="77777777" w:rsidR="00706916" w:rsidRDefault="00706916">
      <w:pPr>
        <w:rPr>
          <w:rFonts w:ascii="Calibri" w:eastAsia="Calibri" w:hAnsi="Calibri" w:cs="Calibri"/>
          <w:sz w:val="22"/>
          <w:szCs w:val="22"/>
        </w:rPr>
      </w:pPr>
    </w:p>
    <w:p w14:paraId="23111913" w14:textId="77777777" w:rsidR="00706916" w:rsidRDefault="00706916">
      <w:pPr>
        <w:rPr>
          <w:rFonts w:ascii="Calibri" w:eastAsia="Calibri" w:hAnsi="Calibri" w:cs="Calibri"/>
          <w:sz w:val="22"/>
          <w:szCs w:val="22"/>
        </w:rPr>
      </w:pPr>
    </w:p>
    <w:p w14:paraId="23111914" w14:textId="77777777" w:rsidR="00706916" w:rsidRDefault="001215C1">
      <w:pPr>
        <w:rPr>
          <w:rFonts w:ascii="Calibri" w:eastAsia="Calibri" w:hAnsi="Calibri" w:cs="Calibri"/>
          <w:sz w:val="22"/>
          <w:szCs w:val="22"/>
        </w:rPr>
      </w:pPr>
      <w:r>
        <w:rPr>
          <w:rFonts w:ascii="Calibri" w:eastAsia="Calibri" w:hAnsi="Calibri" w:cs="Calibri"/>
          <w:sz w:val="22"/>
          <w:szCs w:val="22"/>
        </w:rPr>
        <w:t>I feel I have the most resources and expertise in relation to these SDGs:</w:t>
      </w:r>
    </w:p>
    <w:p w14:paraId="23111915" w14:textId="77777777" w:rsidR="00706916" w:rsidRDefault="00706916">
      <w:pPr>
        <w:rPr>
          <w:rFonts w:ascii="Calibri" w:eastAsia="Calibri" w:hAnsi="Calibri" w:cs="Calibri"/>
          <w:sz w:val="22"/>
          <w:szCs w:val="22"/>
        </w:rPr>
      </w:pPr>
    </w:p>
    <w:p w14:paraId="23111916" w14:textId="77777777" w:rsidR="00706916" w:rsidRDefault="00706916">
      <w:pPr>
        <w:rPr>
          <w:rFonts w:ascii="Calibri" w:eastAsia="Calibri" w:hAnsi="Calibri" w:cs="Calibri"/>
          <w:sz w:val="22"/>
          <w:szCs w:val="22"/>
        </w:rPr>
      </w:pPr>
    </w:p>
    <w:p w14:paraId="23111917" w14:textId="77777777" w:rsidR="00706916" w:rsidRDefault="00706916">
      <w:pPr>
        <w:rPr>
          <w:rFonts w:ascii="Calibri" w:eastAsia="Calibri" w:hAnsi="Calibri" w:cs="Calibri"/>
          <w:sz w:val="22"/>
          <w:szCs w:val="22"/>
        </w:rPr>
      </w:pPr>
    </w:p>
    <w:p w14:paraId="23111918" w14:textId="77777777" w:rsidR="00706916" w:rsidRDefault="00706916">
      <w:pPr>
        <w:rPr>
          <w:rFonts w:ascii="Calibri" w:eastAsia="Calibri" w:hAnsi="Calibri" w:cs="Calibri"/>
          <w:sz w:val="22"/>
          <w:szCs w:val="22"/>
        </w:rPr>
      </w:pPr>
    </w:p>
    <w:p w14:paraId="23111919" w14:textId="77777777" w:rsidR="00706916" w:rsidRDefault="00706916">
      <w:pPr>
        <w:rPr>
          <w:rFonts w:ascii="Calibri" w:eastAsia="Calibri" w:hAnsi="Calibri" w:cs="Calibri"/>
          <w:sz w:val="22"/>
          <w:szCs w:val="22"/>
        </w:rPr>
      </w:pPr>
    </w:p>
    <w:p w14:paraId="2311191A" w14:textId="77777777" w:rsidR="00706916" w:rsidRDefault="00706916">
      <w:pPr>
        <w:rPr>
          <w:rFonts w:ascii="Calibri" w:eastAsia="Calibri" w:hAnsi="Calibri" w:cs="Calibri"/>
          <w:sz w:val="22"/>
          <w:szCs w:val="22"/>
        </w:rPr>
      </w:pPr>
    </w:p>
    <w:p w14:paraId="2311191B" w14:textId="77777777" w:rsidR="00706916" w:rsidRDefault="00706916">
      <w:pPr>
        <w:rPr>
          <w:rFonts w:ascii="Calibri" w:eastAsia="Calibri" w:hAnsi="Calibri" w:cs="Calibri"/>
          <w:sz w:val="22"/>
          <w:szCs w:val="22"/>
        </w:rPr>
      </w:pPr>
    </w:p>
    <w:p w14:paraId="2311191C" w14:textId="77777777" w:rsidR="00706916" w:rsidRDefault="001215C1">
      <w:pPr>
        <w:numPr>
          <w:ilvl w:val="0"/>
          <w:numId w:val="1"/>
        </w:numPr>
        <w:pBdr>
          <w:top w:val="nil"/>
          <w:left w:val="nil"/>
          <w:bottom w:val="nil"/>
          <w:right w:val="nil"/>
          <w:between w:val="nil"/>
        </w:pBdr>
        <w:spacing w:line="276" w:lineRule="auto"/>
        <w:ind w:left="360"/>
        <w:rPr>
          <w:rFonts w:ascii="Calibri" w:eastAsia="Calibri" w:hAnsi="Calibri" w:cs="Calibri"/>
          <w:color w:val="000000"/>
          <w:sz w:val="22"/>
          <w:szCs w:val="22"/>
        </w:rPr>
      </w:pPr>
      <w:r>
        <w:rPr>
          <w:rFonts w:ascii="Calibri" w:eastAsia="Calibri" w:hAnsi="Calibri" w:cs="Calibri"/>
          <w:color w:val="000000"/>
          <w:sz w:val="22"/>
          <w:szCs w:val="22"/>
        </w:rPr>
        <w:t>Given all these considerations, I think I will incorporate the following SDG(s) in my course:</w:t>
      </w:r>
    </w:p>
    <w:p w14:paraId="2311191D" w14:textId="77777777" w:rsidR="00706916" w:rsidRDefault="00706916">
      <w:pPr>
        <w:rPr>
          <w:rFonts w:ascii="Calibri" w:eastAsia="Calibri" w:hAnsi="Calibri" w:cs="Calibri"/>
          <w:sz w:val="22"/>
          <w:szCs w:val="22"/>
        </w:rPr>
      </w:pPr>
    </w:p>
    <w:p w14:paraId="2311191E" w14:textId="77777777" w:rsidR="00706916" w:rsidRDefault="00706916">
      <w:pPr>
        <w:rPr>
          <w:rFonts w:ascii="Calibri" w:eastAsia="Calibri" w:hAnsi="Calibri" w:cs="Calibri"/>
          <w:sz w:val="22"/>
          <w:szCs w:val="22"/>
        </w:rPr>
      </w:pPr>
    </w:p>
    <w:p w14:paraId="2311191F" w14:textId="77777777" w:rsidR="00706916" w:rsidRDefault="00706916">
      <w:pPr>
        <w:rPr>
          <w:rFonts w:ascii="Calibri" w:eastAsia="Calibri" w:hAnsi="Calibri" w:cs="Calibri"/>
          <w:sz w:val="22"/>
          <w:szCs w:val="22"/>
        </w:rPr>
      </w:pPr>
    </w:p>
    <w:p w14:paraId="23111920" w14:textId="77777777" w:rsidR="00706916" w:rsidRDefault="00706916">
      <w:pPr>
        <w:rPr>
          <w:rFonts w:ascii="Calibri" w:eastAsia="Calibri" w:hAnsi="Calibri" w:cs="Calibri"/>
          <w:sz w:val="22"/>
          <w:szCs w:val="22"/>
        </w:rPr>
      </w:pPr>
    </w:p>
    <w:p w14:paraId="23111921" w14:textId="77777777" w:rsidR="00706916" w:rsidRDefault="00706916">
      <w:pPr>
        <w:rPr>
          <w:rFonts w:ascii="Calibri" w:eastAsia="Calibri" w:hAnsi="Calibri" w:cs="Calibri"/>
          <w:sz w:val="22"/>
          <w:szCs w:val="22"/>
        </w:rPr>
      </w:pPr>
    </w:p>
    <w:p w14:paraId="23111922" w14:textId="77777777" w:rsidR="00706916" w:rsidRDefault="00706916">
      <w:pPr>
        <w:rPr>
          <w:rFonts w:ascii="Calibri" w:eastAsia="Calibri" w:hAnsi="Calibri" w:cs="Calibri"/>
          <w:sz w:val="22"/>
          <w:szCs w:val="22"/>
        </w:rPr>
      </w:pPr>
    </w:p>
    <w:p w14:paraId="23111923" w14:textId="77777777" w:rsidR="00706916" w:rsidRDefault="00706916">
      <w:pPr>
        <w:rPr>
          <w:rFonts w:ascii="Calibri" w:eastAsia="Calibri" w:hAnsi="Calibri" w:cs="Calibri"/>
          <w:sz w:val="22"/>
          <w:szCs w:val="22"/>
        </w:rPr>
      </w:pPr>
    </w:p>
    <w:p w14:paraId="23111924" w14:textId="77777777" w:rsidR="00706916" w:rsidRDefault="00706916">
      <w:pPr>
        <w:rPr>
          <w:rFonts w:ascii="Calibri" w:eastAsia="Calibri" w:hAnsi="Calibri" w:cs="Calibri"/>
          <w:sz w:val="22"/>
          <w:szCs w:val="22"/>
        </w:rPr>
      </w:pPr>
    </w:p>
    <w:p w14:paraId="23111925" w14:textId="77777777" w:rsidR="00706916" w:rsidRDefault="00706916">
      <w:pPr>
        <w:rPr>
          <w:rFonts w:ascii="Calibri" w:eastAsia="Calibri" w:hAnsi="Calibri" w:cs="Calibri"/>
          <w:sz w:val="22"/>
          <w:szCs w:val="22"/>
        </w:rPr>
      </w:pPr>
    </w:p>
    <w:p w14:paraId="23111926" w14:textId="77777777" w:rsidR="00706916" w:rsidRDefault="00706916">
      <w:pPr>
        <w:rPr>
          <w:rFonts w:ascii="Calibri" w:eastAsia="Calibri" w:hAnsi="Calibri" w:cs="Calibri"/>
          <w:sz w:val="22"/>
          <w:szCs w:val="22"/>
        </w:rPr>
      </w:pPr>
    </w:p>
    <w:p w14:paraId="23111927" w14:textId="77777777" w:rsidR="00706916" w:rsidRDefault="00706916">
      <w:pPr>
        <w:rPr>
          <w:rFonts w:ascii="Calibri" w:eastAsia="Calibri" w:hAnsi="Calibri" w:cs="Calibri"/>
          <w:sz w:val="22"/>
          <w:szCs w:val="22"/>
        </w:rPr>
      </w:pPr>
    </w:p>
    <w:p w14:paraId="23111928" w14:textId="77777777" w:rsidR="00706916" w:rsidRDefault="001215C1">
      <w:pPr>
        <w:numPr>
          <w:ilvl w:val="0"/>
          <w:numId w:val="1"/>
        </w:numPr>
        <w:pBdr>
          <w:top w:val="nil"/>
          <w:left w:val="nil"/>
          <w:bottom w:val="nil"/>
          <w:right w:val="nil"/>
          <w:between w:val="nil"/>
        </w:pBdr>
        <w:spacing w:line="276" w:lineRule="auto"/>
        <w:ind w:left="360"/>
        <w:rPr>
          <w:rFonts w:ascii="Calibri" w:eastAsia="Calibri" w:hAnsi="Calibri" w:cs="Calibri"/>
          <w:color w:val="000000"/>
          <w:sz w:val="22"/>
          <w:szCs w:val="22"/>
        </w:rPr>
      </w:pPr>
      <w:r>
        <w:rPr>
          <w:rFonts w:ascii="Calibri" w:eastAsia="Calibri" w:hAnsi="Calibri" w:cs="Calibri"/>
          <w:color w:val="000000"/>
          <w:sz w:val="22"/>
          <w:szCs w:val="22"/>
        </w:rPr>
        <w:t xml:space="preserve">In addition to concepts and competencies associated with </w:t>
      </w:r>
      <w:r>
        <w:rPr>
          <w:rFonts w:ascii="Calibri" w:eastAsia="Calibri" w:hAnsi="Calibri" w:cs="Calibri"/>
          <w:i/>
          <w:color w:val="000000"/>
          <w:sz w:val="22"/>
          <w:szCs w:val="22"/>
        </w:rPr>
        <w:t>specific SDGs and their targets</w:t>
      </w:r>
      <w:r>
        <w:rPr>
          <w:rFonts w:ascii="Calibri" w:eastAsia="Calibri" w:hAnsi="Calibri" w:cs="Calibri"/>
          <w:color w:val="000000"/>
          <w:sz w:val="22"/>
          <w:szCs w:val="22"/>
        </w:rPr>
        <w:t xml:space="preserve">, consider what you expect students to be able to articulate about </w:t>
      </w:r>
      <w:r>
        <w:rPr>
          <w:rFonts w:ascii="Calibri" w:eastAsia="Calibri" w:hAnsi="Calibri" w:cs="Calibri"/>
          <w:i/>
          <w:color w:val="000000"/>
          <w:sz w:val="22"/>
          <w:szCs w:val="22"/>
        </w:rPr>
        <w:t>the SDGs as a global framework</w:t>
      </w:r>
      <w:r>
        <w:rPr>
          <w:rFonts w:ascii="Calibri" w:eastAsia="Calibri" w:hAnsi="Calibri" w:cs="Calibri"/>
          <w:color w:val="000000"/>
          <w:sz w:val="22"/>
          <w:szCs w:val="22"/>
        </w:rPr>
        <w:t>. For example, do you want students to be able to explain the purpose of the SDGs, or identify a critique or limitation? Record your ideas below, or use these organizers:</w:t>
      </w:r>
    </w:p>
    <w:p w14:paraId="23111929" w14:textId="77777777" w:rsidR="00706916" w:rsidRDefault="00706916">
      <w:pPr>
        <w:rPr>
          <w:rFonts w:ascii="Calibri" w:eastAsia="Calibri" w:hAnsi="Calibri" w:cs="Calibri"/>
          <w:sz w:val="22"/>
          <w:szCs w:val="22"/>
        </w:rPr>
      </w:pPr>
    </w:p>
    <w:p w14:paraId="2311192A" w14:textId="77777777" w:rsidR="00706916" w:rsidRDefault="001215C1">
      <w:pPr>
        <w:ind w:left="360"/>
        <w:rPr>
          <w:rFonts w:ascii="Calibri" w:eastAsia="Calibri" w:hAnsi="Calibri" w:cs="Calibri"/>
          <w:sz w:val="22"/>
          <w:szCs w:val="22"/>
        </w:rPr>
      </w:pPr>
      <w:r>
        <w:rPr>
          <w:rFonts w:ascii="Calibri" w:eastAsia="Calibri" w:hAnsi="Calibri" w:cs="Calibri"/>
          <w:sz w:val="22"/>
          <w:szCs w:val="22"/>
        </w:rPr>
        <w:t xml:space="preserve">I also want to be sure that students understand _________________ about the SDGs as </w:t>
      </w:r>
      <w:r>
        <w:rPr>
          <w:rFonts w:ascii="Calibri" w:eastAsia="Calibri" w:hAnsi="Calibri" w:cs="Calibri"/>
          <w:sz w:val="22"/>
          <w:szCs w:val="22"/>
        </w:rPr>
        <w:t xml:space="preserve">a global framework for social change. </w:t>
      </w:r>
    </w:p>
    <w:p w14:paraId="2311192B" w14:textId="77777777" w:rsidR="00706916" w:rsidRDefault="00706916">
      <w:pPr>
        <w:ind w:left="360"/>
        <w:rPr>
          <w:rFonts w:ascii="Calibri" w:eastAsia="Calibri" w:hAnsi="Calibri" w:cs="Calibri"/>
          <w:sz w:val="22"/>
          <w:szCs w:val="22"/>
        </w:rPr>
      </w:pPr>
    </w:p>
    <w:p w14:paraId="2311192C" w14:textId="77777777" w:rsidR="00706916" w:rsidRDefault="001215C1">
      <w:pPr>
        <w:ind w:left="360"/>
        <w:rPr>
          <w:rFonts w:ascii="Calibri" w:eastAsia="Calibri" w:hAnsi="Calibri" w:cs="Calibri"/>
          <w:sz w:val="22"/>
          <w:szCs w:val="22"/>
        </w:rPr>
      </w:pPr>
      <w:r>
        <w:rPr>
          <w:rFonts w:ascii="Calibri" w:eastAsia="Calibri" w:hAnsi="Calibri" w:cs="Calibri"/>
          <w:sz w:val="22"/>
          <w:szCs w:val="22"/>
        </w:rPr>
        <w:t>I want my students to be able to explain/evaluate/analyze/design/apply/imagine/(other_________) _______________________________ in relation to the SDGs.</w:t>
      </w:r>
    </w:p>
    <w:p w14:paraId="2311192D" w14:textId="77777777" w:rsidR="00706916" w:rsidRDefault="00706916">
      <w:pPr>
        <w:rPr>
          <w:rFonts w:ascii="Calibri" w:eastAsia="Calibri" w:hAnsi="Calibri" w:cs="Calibri"/>
          <w:sz w:val="22"/>
          <w:szCs w:val="22"/>
        </w:rPr>
      </w:pPr>
    </w:p>
    <w:p w14:paraId="2311192E" w14:textId="77777777" w:rsidR="00706916" w:rsidRDefault="00706916">
      <w:pPr>
        <w:rPr>
          <w:rFonts w:ascii="Calibri" w:eastAsia="Calibri" w:hAnsi="Calibri" w:cs="Calibri"/>
          <w:sz w:val="22"/>
          <w:szCs w:val="22"/>
        </w:rPr>
      </w:pPr>
    </w:p>
    <w:p w14:paraId="2311192F" w14:textId="77777777" w:rsidR="00706916" w:rsidRDefault="00706916">
      <w:pPr>
        <w:rPr>
          <w:rFonts w:ascii="Calibri" w:eastAsia="Calibri" w:hAnsi="Calibri" w:cs="Calibri"/>
          <w:sz w:val="22"/>
          <w:szCs w:val="22"/>
        </w:rPr>
      </w:pPr>
    </w:p>
    <w:p w14:paraId="23111930" w14:textId="77777777" w:rsidR="00706916" w:rsidRDefault="00706916">
      <w:pPr>
        <w:rPr>
          <w:rFonts w:ascii="Calibri" w:eastAsia="Calibri" w:hAnsi="Calibri" w:cs="Calibri"/>
          <w:sz w:val="22"/>
          <w:szCs w:val="22"/>
        </w:rPr>
      </w:pPr>
    </w:p>
    <w:p w14:paraId="23111931" w14:textId="77777777" w:rsidR="00706916" w:rsidRDefault="00706916">
      <w:pPr>
        <w:rPr>
          <w:rFonts w:ascii="Calibri" w:eastAsia="Calibri" w:hAnsi="Calibri" w:cs="Calibri"/>
          <w:sz w:val="22"/>
          <w:szCs w:val="22"/>
        </w:rPr>
      </w:pPr>
    </w:p>
    <w:p w14:paraId="23111932" w14:textId="77777777" w:rsidR="00706916" w:rsidRDefault="00706916">
      <w:pPr>
        <w:rPr>
          <w:rFonts w:ascii="Calibri" w:eastAsia="Calibri" w:hAnsi="Calibri" w:cs="Calibri"/>
          <w:sz w:val="22"/>
          <w:szCs w:val="22"/>
        </w:rPr>
      </w:pPr>
    </w:p>
    <w:p w14:paraId="23111933" w14:textId="77777777" w:rsidR="00706916" w:rsidRDefault="00706916">
      <w:pPr>
        <w:rPr>
          <w:rFonts w:ascii="Calibri" w:eastAsia="Calibri" w:hAnsi="Calibri" w:cs="Calibri"/>
        </w:rPr>
      </w:pPr>
    </w:p>
    <w:sectPr w:rsidR="00706916">
      <w:headerReference w:type="default" r:id="rId22"/>
      <w:footerReference w:type="even" r:id="rId23"/>
      <w:footerReference w:type="default" r:id="rId24"/>
      <w:headerReference w:type="first" r:id="rId2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689D4" w14:textId="77777777" w:rsidR="001215C1" w:rsidRDefault="001215C1">
      <w:r>
        <w:separator/>
      </w:r>
    </w:p>
  </w:endnote>
  <w:endnote w:type="continuationSeparator" w:id="0">
    <w:p w14:paraId="63590F4F" w14:textId="77777777" w:rsidR="001215C1" w:rsidRDefault="0012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193A" w14:textId="77777777" w:rsidR="00706916" w:rsidRDefault="001215C1">
    <w:pPr>
      <w:pBdr>
        <w:top w:val="nil"/>
        <w:left w:val="nil"/>
        <w:bottom w:val="nil"/>
        <w:right w:val="nil"/>
        <w:between w:val="nil"/>
      </w:pBdr>
      <w:tabs>
        <w:tab w:val="center" w:pos="4680"/>
        <w:tab w:val="right" w:pos="9360"/>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p>
  <w:p w14:paraId="2311193B" w14:textId="77777777" w:rsidR="00706916" w:rsidRDefault="00706916">
    <w:pPr>
      <w:pBdr>
        <w:top w:val="nil"/>
        <w:left w:val="nil"/>
        <w:bottom w:val="nil"/>
        <w:right w:val="nil"/>
        <w:between w:val="nil"/>
      </w:pBdr>
      <w:tabs>
        <w:tab w:val="center" w:pos="4680"/>
        <w:tab w:val="right" w:pos="9360"/>
      </w:tabs>
      <w:ind w:right="360"/>
      <w:rPr>
        <w:rFonts w:ascii="Arial" w:eastAsia="Arial" w:hAnsi="Arial" w:cs="Arial"/>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193C" w14:textId="712C76EC" w:rsidR="00706916" w:rsidRDefault="001215C1">
    <w:pPr>
      <w:pBdr>
        <w:top w:val="nil"/>
        <w:left w:val="nil"/>
        <w:bottom w:val="nil"/>
        <w:right w:val="nil"/>
        <w:between w:val="nil"/>
      </w:pBdr>
      <w:tabs>
        <w:tab w:val="center" w:pos="4680"/>
        <w:tab w:val="right" w:pos="9360"/>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DC2CFF">
      <w:rPr>
        <w:rFonts w:ascii="Arial" w:eastAsia="Arial" w:hAnsi="Arial" w:cs="Arial"/>
        <w:noProof/>
        <w:color w:val="000000"/>
        <w:sz w:val="22"/>
        <w:szCs w:val="22"/>
      </w:rPr>
      <w:t>1</w:t>
    </w:r>
    <w:r>
      <w:rPr>
        <w:rFonts w:ascii="Arial" w:eastAsia="Arial" w:hAnsi="Arial" w:cs="Arial"/>
        <w:color w:val="000000"/>
        <w:sz w:val="22"/>
        <w:szCs w:val="22"/>
      </w:rPr>
      <w:fldChar w:fldCharType="end"/>
    </w:r>
  </w:p>
  <w:p w14:paraId="2311193D" w14:textId="77777777" w:rsidR="00706916" w:rsidRDefault="00706916">
    <w:pPr>
      <w:pBdr>
        <w:top w:val="nil"/>
        <w:left w:val="nil"/>
        <w:bottom w:val="nil"/>
        <w:right w:val="nil"/>
        <w:between w:val="nil"/>
      </w:pBdr>
      <w:tabs>
        <w:tab w:val="center" w:pos="4680"/>
        <w:tab w:val="right" w:pos="9360"/>
      </w:tabs>
      <w:ind w:right="360"/>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0E6CE" w14:textId="77777777" w:rsidR="001215C1" w:rsidRDefault="001215C1">
      <w:r>
        <w:separator/>
      </w:r>
    </w:p>
  </w:footnote>
  <w:footnote w:type="continuationSeparator" w:id="0">
    <w:p w14:paraId="2F8D13A2" w14:textId="77777777" w:rsidR="001215C1" w:rsidRDefault="00121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1938" w14:textId="77777777" w:rsidR="00706916" w:rsidRDefault="001215C1">
    <w:pPr>
      <w:pBdr>
        <w:top w:val="nil"/>
        <w:left w:val="nil"/>
        <w:bottom w:val="nil"/>
        <w:right w:val="nil"/>
        <w:between w:val="nil"/>
      </w:pBdr>
      <w:tabs>
        <w:tab w:val="center" w:pos="4680"/>
        <w:tab w:val="right" w:pos="9360"/>
      </w:tabs>
      <w:jc w:val="right"/>
      <w:rPr>
        <w:rFonts w:ascii="Arial" w:eastAsia="Arial" w:hAnsi="Arial" w:cs="Arial"/>
        <w:color w:val="000000"/>
        <w:sz w:val="22"/>
        <w:szCs w:val="22"/>
      </w:rPr>
    </w:pPr>
    <w:r>
      <w:rPr>
        <w:rFonts w:ascii="Arial" w:eastAsia="Arial" w:hAnsi="Arial" w:cs="Arial"/>
        <w:noProof/>
        <w:color w:val="000000"/>
        <w:sz w:val="22"/>
        <w:szCs w:val="22"/>
      </w:rPr>
      <w:drawing>
        <wp:inline distT="0" distB="0" distL="0" distR="0" wp14:anchorId="23111940" wp14:editId="23111941">
          <wp:extent cx="1440768" cy="457243"/>
          <wp:effectExtent l="0" t="0" r="0" b="0"/>
          <wp:docPr id="5" name="image2.png" descr="A picture containing text,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sign&#10;&#10;Description automatically generated"/>
                  <pic:cNvPicPr preferRelativeResize="0"/>
                </pic:nvPicPr>
                <pic:blipFill>
                  <a:blip r:embed="rId1"/>
                  <a:srcRect/>
                  <a:stretch>
                    <a:fillRect/>
                  </a:stretch>
                </pic:blipFill>
                <pic:spPr>
                  <a:xfrm>
                    <a:off x="0" y="0"/>
                    <a:ext cx="1440768" cy="457243"/>
                  </a:xfrm>
                  <a:prstGeom prst="rect">
                    <a:avLst/>
                  </a:prstGeom>
                  <a:ln/>
                </pic:spPr>
              </pic:pic>
            </a:graphicData>
          </a:graphic>
        </wp:inline>
      </w:drawing>
    </w:r>
  </w:p>
  <w:p w14:paraId="23111939" w14:textId="77777777" w:rsidR="00706916" w:rsidRDefault="00706916">
    <w:pPr>
      <w:pBdr>
        <w:top w:val="nil"/>
        <w:left w:val="nil"/>
        <w:bottom w:val="nil"/>
        <w:right w:val="nil"/>
        <w:between w:val="nil"/>
      </w:pBdr>
      <w:tabs>
        <w:tab w:val="center" w:pos="4680"/>
        <w:tab w:val="right" w:pos="9360"/>
      </w:tabs>
      <w:jc w:val="right"/>
      <w:rPr>
        <w:rFonts w:ascii="Arial" w:eastAsia="Arial" w:hAnsi="Arial" w:cs="Arial"/>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193E" w14:textId="77777777" w:rsidR="00706916" w:rsidRDefault="001215C1">
    <w:pPr>
      <w:pBdr>
        <w:top w:val="nil"/>
        <w:left w:val="nil"/>
        <w:bottom w:val="nil"/>
        <w:right w:val="nil"/>
        <w:between w:val="nil"/>
      </w:pBdr>
      <w:tabs>
        <w:tab w:val="center" w:pos="4680"/>
        <w:tab w:val="right" w:pos="9360"/>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p>
  <w:p w14:paraId="2311193F" w14:textId="77777777" w:rsidR="00706916" w:rsidRDefault="00706916">
    <w:pPr>
      <w:pBdr>
        <w:top w:val="nil"/>
        <w:left w:val="nil"/>
        <w:bottom w:val="nil"/>
        <w:right w:val="nil"/>
        <w:between w:val="nil"/>
      </w:pBdr>
      <w:tabs>
        <w:tab w:val="center" w:pos="4680"/>
        <w:tab w:val="right" w:pos="9360"/>
      </w:tabs>
      <w:ind w:right="360"/>
      <w:rPr>
        <w:rFonts w:ascii="Arial" w:eastAsia="Arial" w:hAnsi="Arial"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A1030"/>
    <w:multiLevelType w:val="multilevel"/>
    <w:tmpl w:val="56BA85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916"/>
    <w:rsid w:val="001215C1"/>
    <w:rsid w:val="00706916"/>
    <w:rsid w:val="00DC2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1118A4"/>
  <w15:docId w15:val="{4FE291D0-33C7-154B-9637-8EE41F86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DB6"/>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rPr>
  </w:style>
  <w:style w:type="character" w:styleId="Hyperlink">
    <w:name w:val="Hyperlink"/>
    <w:basedOn w:val="DefaultParagraphFont"/>
    <w:uiPriority w:val="99"/>
    <w:unhideWhenUsed/>
    <w:rsid w:val="0015258A"/>
    <w:rPr>
      <w:color w:val="0000FF" w:themeColor="hyperlink"/>
      <w:u w:val="single"/>
    </w:rPr>
  </w:style>
  <w:style w:type="character" w:styleId="UnresolvedMention">
    <w:name w:val="Unresolved Mention"/>
    <w:basedOn w:val="DefaultParagraphFont"/>
    <w:uiPriority w:val="99"/>
    <w:semiHidden/>
    <w:unhideWhenUsed/>
    <w:rsid w:val="0015258A"/>
    <w:rPr>
      <w:color w:val="605E5C"/>
      <w:shd w:val="clear" w:color="auto" w:fill="E1DFDD"/>
    </w:rPr>
  </w:style>
  <w:style w:type="character" w:styleId="FollowedHyperlink">
    <w:name w:val="FollowedHyperlink"/>
    <w:basedOn w:val="DefaultParagraphFont"/>
    <w:uiPriority w:val="99"/>
    <w:semiHidden/>
    <w:unhideWhenUsed/>
    <w:rsid w:val="00490081"/>
    <w:rPr>
      <w:color w:val="800080" w:themeColor="followedHyperlink"/>
      <w:u w:val="single"/>
    </w:rPr>
  </w:style>
  <w:style w:type="paragraph" w:styleId="ListParagraph">
    <w:name w:val="List Paragraph"/>
    <w:basedOn w:val="Normal"/>
    <w:uiPriority w:val="34"/>
    <w:qFormat/>
    <w:rsid w:val="005E6121"/>
    <w:pPr>
      <w:spacing w:line="276" w:lineRule="auto"/>
      <w:ind w:left="720"/>
      <w:contextualSpacing/>
    </w:pPr>
    <w:rPr>
      <w:rFonts w:ascii="Arial" w:eastAsia="Arial" w:hAnsi="Arial" w:cs="Arial"/>
      <w:sz w:val="22"/>
      <w:szCs w:val="22"/>
      <w:lang w:val="en"/>
    </w:rPr>
  </w:style>
  <w:style w:type="table" w:styleId="TableGrid">
    <w:name w:val="Table Grid"/>
    <w:basedOn w:val="TableNormal"/>
    <w:uiPriority w:val="39"/>
    <w:rsid w:val="00A14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7938"/>
    <w:pPr>
      <w:tabs>
        <w:tab w:val="center" w:pos="4680"/>
        <w:tab w:val="right" w:pos="9360"/>
      </w:tabs>
    </w:pPr>
    <w:rPr>
      <w:rFonts w:ascii="Arial" w:eastAsia="Arial" w:hAnsi="Arial" w:cs="Arial"/>
      <w:sz w:val="22"/>
      <w:szCs w:val="22"/>
      <w:lang w:val="en"/>
    </w:rPr>
  </w:style>
  <w:style w:type="character" w:customStyle="1" w:styleId="HeaderChar">
    <w:name w:val="Header Char"/>
    <w:basedOn w:val="DefaultParagraphFont"/>
    <w:link w:val="Header"/>
    <w:uiPriority w:val="99"/>
    <w:rsid w:val="00C97938"/>
  </w:style>
  <w:style w:type="paragraph" w:styleId="Footer">
    <w:name w:val="footer"/>
    <w:basedOn w:val="Normal"/>
    <w:link w:val="FooterChar"/>
    <w:uiPriority w:val="99"/>
    <w:unhideWhenUsed/>
    <w:rsid w:val="00C97938"/>
    <w:pPr>
      <w:tabs>
        <w:tab w:val="center" w:pos="4680"/>
        <w:tab w:val="right" w:pos="9360"/>
      </w:tabs>
    </w:pPr>
    <w:rPr>
      <w:rFonts w:ascii="Arial" w:eastAsia="Arial" w:hAnsi="Arial" w:cs="Arial"/>
      <w:sz w:val="22"/>
      <w:szCs w:val="22"/>
      <w:lang w:val="en"/>
    </w:rPr>
  </w:style>
  <w:style w:type="character" w:customStyle="1" w:styleId="FooterChar">
    <w:name w:val="Footer Char"/>
    <w:basedOn w:val="DefaultParagraphFont"/>
    <w:link w:val="Footer"/>
    <w:uiPriority w:val="99"/>
    <w:rsid w:val="00C97938"/>
  </w:style>
  <w:style w:type="paragraph" w:styleId="NoSpacing">
    <w:name w:val="No Spacing"/>
    <w:uiPriority w:val="1"/>
    <w:qFormat/>
    <w:rsid w:val="00C97938"/>
    <w:rPr>
      <w:rFonts w:asciiTheme="minorHAnsi" w:eastAsiaTheme="minorEastAsia" w:hAnsiTheme="minorHAnsi" w:cstheme="minorBidi"/>
      <w:lang w:eastAsia="zh-CN"/>
    </w:rPr>
  </w:style>
  <w:style w:type="character" w:styleId="PageNumber">
    <w:name w:val="page number"/>
    <w:basedOn w:val="DefaultParagraphFont"/>
    <w:uiPriority w:val="99"/>
    <w:semiHidden/>
    <w:unhideWhenUsed/>
    <w:rsid w:val="007A27B8"/>
  </w:style>
  <w:style w:type="paragraph" w:styleId="Revision">
    <w:name w:val="Revision"/>
    <w:hidden/>
    <w:uiPriority w:val="99"/>
    <w:semiHidden/>
    <w:rsid w:val="00F160B7"/>
  </w:style>
  <w:style w:type="character" w:styleId="CommentReference">
    <w:name w:val="annotation reference"/>
    <w:basedOn w:val="DefaultParagraphFont"/>
    <w:uiPriority w:val="99"/>
    <w:semiHidden/>
    <w:unhideWhenUsed/>
    <w:rsid w:val="00F160B7"/>
    <w:rPr>
      <w:sz w:val="16"/>
      <w:szCs w:val="16"/>
    </w:rPr>
  </w:style>
  <w:style w:type="paragraph" w:styleId="CommentText">
    <w:name w:val="annotation text"/>
    <w:basedOn w:val="Normal"/>
    <w:link w:val="CommentTextChar"/>
    <w:uiPriority w:val="99"/>
    <w:semiHidden/>
    <w:unhideWhenUsed/>
    <w:rsid w:val="00F160B7"/>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F160B7"/>
    <w:rPr>
      <w:sz w:val="20"/>
      <w:szCs w:val="20"/>
    </w:rPr>
  </w:style>
  <w:style w:type="paragraph" w:styleId="CommentSubject">
    <w:name w:val="annotation subject"/>
    <w:basedOn w:val="CommentText"/>
    <w:next w:val="CommentText"/>
    <w:link w:val="CommentSubjectChar"/>
    <w:uiPriority w:val="99"/>
    <w:semiHidden/>
    <w:unhideWhenUsed/>
    <w:rsid w:val="00F160B7"/>
    <w:rPr>
      <w:b/>
      <w:bCs/>
    </w:rPr>
  </w:style>
  <w:style w:type="character" w:customStyle="1" w:styleId="CommentSubjectChar">
    <w:name w:val="Comment Subject Char"/>
    <w:basedOn w:val="CommentTextChar"/>
    <w:link w:val="CommentSubject"/>
    <w:uiPriority w:val="99"/>
    <w:semiHidden/>
    <w:rsid w:val="00F160B7"/>
    <w:rPr>
      <w:b/>
      <w:bCs/>
      <w:sz w:val="20"/>
      <w:szCs w:val="2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aacu.org/trending-topics/high-impact" TargetMode="External"/><Relationship Id="rId18" Type="http://schemas.openxmlformats.org/officeDocument/2006/relationships/hyperlink" Target="https://doi.org/10.3390/su308109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unesdoc.unesco.org/ark:/48223/pf0000247444" TargetMode="External"/><Relationship Id="rId7" Type="http://schemas.openxmlformats.org/officeDocument/2006/relationships/endnotes" Target="endnotes.xml"/><Relationship Id="rId12" Type="http://schemas.openxmlformats.org/officeDocument/2006/relationships/hyperlink" Target="https://drive.google.com/drive/folders/10HlbCyH67_ukLw_a106-PFVjmHnkOqWh" TargetMode="External"/><Relationship Id="rId17" Type="http://schemas.openxmlformats.org/officeDocument/2006/relationships/hyperlink" Target="https://www.unesco.de/sites/default/files/2018-08/unesco_education_for_sustainable_development_goals.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rive.google.com/drive/folders/10HlbCyH67_ukLw_a106-PFVjmHnkOqWh" TargetMode="External"/><Relationship Id="rId20" Type="http://schemas.openxmlformats.org/officeDocument/2006/relationships/hyperlink" Target="http://mcic.ca/uploads/public/files-sf/SF-Full-FINAL-WEB-ISBN-2021-EN.pdf"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stainabilityexchange.ac.uk/files/unesco_-_issues_and_trends_in_education_for_sustainable_development.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acu.org/trending-topics/high-impact" TargetMode="External"/><Relationship Id="rId23" Type="http://schemas.openxmlformats.org/officeDocument/2006/relationships/footer" Target="footer1.xml"/><Relationship Id="rId28" Type="http://schemas.openxmlformats.org/officeDocument/2006/relationships/customXml" Target="../customXml/item2.xml"/><Relationship Id="rId10" Type="http://schemas.openxmlformats.org/officeDocument/2006/relationships/hyperlink" Target="https://www.un.org/sustainabledevelopment/sustainable-development-goals/" TargetMode="External"/><Relationship Id="rId19" Type="http://schemas.openxmlformats.org/officeDocument/2006/relationships/hyperlink" Target="https://en.unesco.org/themes/education-sustainable-development/what-is-esd" TargetMode="External"/><Relationship Id="rId4" Type="http://schemas.openxmlformats.org/officeDocument/2006/relationships/settings" Target="settings.xml"/><Relationship Id="rId9" Type="http://schemas.openxmlformats.org/officeDocument/2006/relationships/hyperlink" Target="https://sdgs.un.org/goals" TargetMode="External"/><Relationship Id="rId14" Type="http://schemas.openxmlformats.org/officeDocument/2006/relationships/hyperlink" Target="https://mncampuscompact.org/resource-posts/social-change-wheel-2-0-toolkit/" TargetMode="External"/><Relationship Id="rId22" Type="http://schemas.openxmlformats.org/officeDocument/2006/relationships/header" Target="header1.xml"/><Relationship Id="rId27" Type="http://schemas.openxmlformats.org/officeDocument/2006/relationships/theme" Target="theme/theme1.xml"/><Relationship Id="rId30"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iiQOc15MRecHnLtFud/IHOa3wg==">AMUW2mXnzxDYvyJRh8JW8IpD3xxe86StnbRbh/FaJc6GxXT0dLc/FA1ehcgR53TpRga/uROsK1JCqYbP+gcaEdP8g0VQri0eyDE4pUXEynELCjEMjxt94Mc=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A5C9956734D4F49A830B59FEA8BD875" ma:contentTypeVersion="9" ma:contentTypeDescription="Create a new document." ma:contentTypeScope="" ma:versionID="5ba8299126102336a302d31efb9d2703">
  <xsd:schema xmlns:xsd="http://www.w3.org/2001/XMLSchema" xmlns:xs="http://www.w3.org/2001/XMLSchema" xmlns:p="http://schemas.microsoft.com/office/2006/metadata/properties" xmlns:ns2="8848525f-e3f4-4000-a0aa-601cca7e9a99" xmlns:ns3="4c78097b-fc23-4cd3-bccb-02d0befbd55d" targetNamespace="http://schemas.microsoft.com/office/2006/metadata/properties" ma:root="true" ma:fieldsID="011ef278c2d867501a71f0b4a58899b1" ns2:_="" ns3:_="">
    <xsd:import namespace="8848525f-e3f4-4000-a0aa-601cca7e9a99"/>
    <xsd:import namespace="4c78097b-fc23-4cd3-bccb-02d0befbd55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8525f-e3f4-4000-a0aa-601cca7e9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c2506c3-735d-4e70-aa79-204d06275b9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78097b-fc23-4cd3-bccb-02d0befbd55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b110966-cec1-472e-9804-a8d21fd225bb}" ma:internalName="TaxCatchAll" ma:showField="CatchAllData" ma:web="4c78097b-fc23-4cd3-bccb-02d0befbd5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c78097b-fc23-4cd3-bccb-02d0befbd55d" xsi:nil="true"/>
    <lcf76f155ced4ddcb4097134ff3c332f xmlns="8848525f-e3f4-4000-a0aa-601cca7e9a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373E59C-2C9D-42E3-A866-A101111D435F}"/>
</file>

<file path=customXml/itemProps3.xml><?xml version="1.0" encoding="utf-8"?>
<ds:datastoreItem xmlns:ds="http://schemas.openxmlformats.org/officeDocument/2006/customXml" ds:itemID="{A74A8D35-7371-4617-949B-24DD17A635E4}"/>
</file>

<file path=customXml/itemProps4.xml><?xml version="1.0" encoding="utf-8"?>
<ds:datastoreItem xmlns:ds="http://schemas.openxmlformats.org/officeDocument/2006/customXml" ds:itemID="{803D8866-4103-44ED-ACA9-A4E6A1393E1E}"/>
</file>

<file path=docProps/app.xml><?xml version="1.0" encoding="utf-8"?>
<Properties xmlns="http://schemas.openxmlformats.org/officeDocument/2006/extended-properties" xmlns:vt="http://schemas.openxmlformats.org/officeDocument/2006/docPropsVTypes">
  <Template>Normal.dotm</Template>
  <TotalTime>1</TotalTime>
  <Pages>6</Pages>
  <Words>1758</Words>
  <Characters>10021</Characters>
  <Application>Microsoft Office Word</Application>
  <DocSecurity>0</DocSecurity>
  <Lines>83</Lines>
  <Paragraphs>23</Paragraphs>
  <ScaleCrop>false</ScaleCrop>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Hull, Rebecca Watts</dc:creator>
  <cp:lastModifiedBy>Hull, Rebecca Watts</cp:lastModifiedBy>
  <cp:revision>2</cp:revision>
  <dcterms:created xsi:type="dcterms:W3CDTF">2022-02-10T15:11:00Z</dcterms:created>
  <dcterms:modified xsi:type="dcterms:W3CDTF">2022-02-24T13:16:00Z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0x0101005A5C9956734D4F49A830B59FEA8BD875</vt:lpwstr>
  </property>
</Properties>
</file>