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docProps/app.xml" Id="R92e27165f9e947d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before="240" w:after="240" w:lineRule="auto"/>
        <w:jc w:val="center"/>
        <w:rPr>
          <w:b w:val="1"/>
        </w:rPr>
      </w:pPr>
      <w:r w:rsidRPr="00000000" w:rsidDel="00000000" w:rsidR="00000000">
        <w:rPr>
          <w:b w:val="1"/>
          <w:rtl w:val="0"/>
        </w:rPr>
        <w:t xml:space="preserve">Worksheet: Designing and Integrating ESD/SDG Learning Objectives for Your Course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after="120" w:lineRule="auto"/>
        <w:rPr>
          <w:b w:val="1"/>
        </w:rPr>
      </w:pPr>
      <w:r w:rsidRPr="00000000" w:rsidDel="00000000" w:rsidR="00000000">
        <w:rPr>
          <w:rtl w:val="0"/>
        </w:rPr>
        <w:t xml:space="preserve">Before you begin to develop Student Learning Objectives (SLOs) to incorporate SDGs into your course, consider what kinds of SLOs you typically craft and how they relate to</w:t>
      </w:r>
      <w:r w:rsidRPr="00000000" w:rsidDel="00000000" w:rsidR="00000000">
        <w:rPr>
          <w:b w:val="1"/>
          <w:rtl w:val="0"/>
        </w:rPr>
        <w:t xml:space="preserve"> </w:t>
      </w:r>
      <w:r w:rsidRPr="00000000" w:rsidDel="00000000" w:rsidR="00000000">
        <w:rPr>
          <w:rtl w:val="0"/>
        </w:rPr>
        <w:t xml:space="preserve">these three categories of learning objectives suggested by UNESCO: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numPr>
          <w:ilvl w:val="0"/>
          <w:numId w:val="1"/>
        </w:numPr>
        <w:spacing w:after="60" w:line="276" w:lineRule="auto"/>
        <w:ind w:left="720" w:hanging="360"/>
        <w:rPr/>
      </w:pPr>
      <w:r w:rsidRPr="00000000" w:rsidDel="00000000" w:rsidR="00000000">
        <w:rPr>
          <w:rtl w:val="0"/>
        </w:rPr>
        <w:t xml:space="preserve">Cognitive learning objectives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numPr>
          <w:ilvl w:val="0"/>
          <w:numId w:val="1"/>
        </w:numPr>
        <w:spacing w:after="60" w:line="276" w:lineRule="auto"/>
        <w:ind w:left="720" w:hanging="360"/>
        <w:rPr/>
      </w:pPr>
      <w:r w:rsidRPr="00000000" w:rsidDel="00000000" w:rsidR="00000000">
        <w:rPr>
          <w:rtl w:val="0"/>
        </w:rPr>
        <w:t xml:space="preserve">Socio-emotional learning objectives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numPr>
          <w:ilvl w:val="0"/>
          <w:numId w:val="1"/>
        </w:numPr>
        <w:spacing w:after="120" w:line="276" w:lineRule="auto"/>
        <w:ind w:left="720" w:hanging="360"/>
        <w:rPr/>
      </w:pPr>
      <w:r w:rsidRPr="00000000" w:rsidDel="00000000" w:rsidR="00000000">
        <w:rPr>
          <w:rtl w:val="0"/>
        </w:rPr>
        <w:t xml:space="preserve">Behavioral learning objectives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240" w:line="276" w:lineRule="auto"/>
        <w:rPr/>
      </w:pPr>
      <w:r w:rsidRPr="00000000" w:rsidDel="00000000" w:rsidR="00000000">
        <w:rPr>
          <w:rtl w:val="0"/>
        </w:rPr>
        <w:t xml:space="preserve">See page 11 of UNESCO’s resource </w:t>
      </w:r>
      <w:hyperlink r:id="rId7">
        <w:r w:rsidRPr="00000000" w:rsidDel="00000000" w:rsidR="00000000">
          <w:rPr>
            <w:color w:val="0563c1"/>
            <w:u w:val="single"/>
            <w:rtl w:val="0"/>
          </w:rPr>
          <w:t xml:space="preserve">Education for Sustainable Development: Learning Objectives</w:t>
        </w:r>
      </w:hyperlink>
      <w:r w:rsidRPr="00000000" w:rsidDel="00000000" w:rsidR="00000000">
        <w:rPr>
          <w:rtl w:val="0"/>
        </w:rPr>
        <w:t xml:space="preserve"> for a description and examples of each kind of SLO. Incorporating all three kinds of SLOs can help you remember to consider relevant knowledge, skills, dispositions, and opportunities for action-taking as you design lessons, modules, and student projects.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120" w:line="276" w:lineRule="auto"/>
        <w:rPr/>
      </w:pPr>
      <w:r w:rsidRPr="00000000" w:rsidDel="00000000" w:rsidR="00000000">
        <w:rPr>
          <w:b w:val="1"/>
          <w:rtl w:val="0"/>
        </w:rPr>
        <w:t xml:space="preserve">EXAMPLES:</w:t>
      </w:r>
      <w:r w:rsidRPr="00000000" w:rsidDel="00000000" w:rsidR="00000000">
        <w:rPr>
          <w:rtl w:val="0"/>
        </w:rPr>
        <w:t xml:space="preserve"> The following examples show how cognitive, socio-emotional, and behavioral SLOs could be developed for SDG 1: No Poverty. These examples are adapted from ones provided in UNESCO’s (2017) </w:t>
      </w:r>
      <w:hyperlink r:id="rId8">
        <w:r w:rsidRPr="00000000" w:rsidDel="00000000" w:rsidR="00000000">
          <w:rPr>
            <w:color w:val="0000ff"/>
            <w:u w:val="single"/>
            <w:rtl w:val="0"/>
          </w:rPr>
          <w:t xml:space="preserve">Education for Sustainable Development Goals: Learning Objectives: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numPr>
          <w:ilvl w:val="0"/>
          <w:numId w:val="2"/>
        </w:numPr>
        <w:spacing w:after="60" w:line="276" w:lineRule="auto"/>
        <w:ind w:left="720" w:hanging="360"/>
        <w:rPr>
          <w:rFonts w:ascii="Cambria" w:hAnsi="Cambria" w:eastAsia="Cambria" w:cs="Cambria"/>
          <w:i w:val="1"/>
        </w:rPr>
      </w:pPr>
      <w:r w:rsidRPr="00000000" w:rsidDel="00000000" w:rsidR="00000000">
        <w:rPr>
          <w:b w:val="1"/>
          <w:rtl w:val="0"/>
        </w:rPr>
        <w:t xml:space="preserve">Cognitive learning objectives</w:t>
      </w:r>
      <w:r w:rsidRPr="00000000" w:rsidDel="00000000" w:rsidR="00000000">
        <w:rPr>
          <w:rtl w:val="0"/>
        </w:rPr>
        <w:t xml:space="preserve">: </w:t>
      </w:r>
      <w:r w:rsidRPr="00000000" w:rsidDel="00000000" w:rsidR="00000000">
        <w:rPr>
          <w:i w:val="1"/>
          <w:rtl w:val="0"/>
        </w:rPr>
        <w:t xml:space="preserve">Students provide examples of effective poverty reduction policies and distinguish between deficit-based and asset-based approaches to addressing poverty.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numPr>
          <w:ilvl w:val="0"/>
          <w:numId w:val="2"/>
        </w:numPr>
        <w:spacing w:after="60" w:line="276" w:lineRule="auto"/>
        <w:ind w:left="720" w:hanging="360"/>
        <w:rPr>
          <w:rFonts w:ascii="Cambria" w:hAnsi="Cambria" w:eastAsia="Cambria" w:cs="Cambria"/>
        </w:rPr>
      </w:pPr>
      <w:r w:rsidRPr="00000000" w:rsidDel="00000000" w:rsidR="00000000">
        <w:rPr>
          <w:b w:val="1"/>
          <w:rtl w:val="0"/>
        </w:rPr>
        <w:t xml:space="preserve">Socio-emotional learning objectives</w:t>
      </w:r>
      <w:r w:rsidRPr="00000000" w:rsidDel="00000000" w:rsidR="00000000">
        <w:rPr>
          <w:rtl w:val="0"/>
        </w:rPr>
        <w:t xml:space="preserve">: </w:t>
      </w:r>
      <w:r w:rsidRPr="00000000" w:rsidDel="00000000" w:rsidR="00000000">
        <w:rPr>
          <w:i w:val="1"/>
          <w:rtl w:val="0"/>
        </w:rPr>
        <w:t xml:space="preserve">Students articulate their own role in relation to structural factors that contribute to poverty.</w:t>
      </w: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numPr>
          <w:ilvl w:val="0"/>
          <w:numId w:val="2"/>
        </w:numPr>
        <w:spacing w:after="360" w:line="276" w:lineRule="auto"/>
        <w:ind w:left="720" w:hanging="360"/>
        <w:rPr>
          <w:rFonts w:ascii="Cambria" w:hAnsi="Cambria" w:eastAsia="Cambria" w:cs="Cambria"/>
          <w:i w:val="1"/>
        </w:rPr>
      </w:pPr>
      <w:r w:rsidRPr="00000000" w:rsidDel="00000000" w:rsidR="00000000">
        <w:rPr>
          <w:b w:val="1"/>
          <w:rtl w:val="0"/>
        </w:rPr>
        <w:t xml:space="preserve">Behavioral learning objectives</w:t>
      </w:r>
      <w:r w:rsidRPr="00000000" w:rsidDel="00000000" w:rsidR="00000000">
        <w:rPr>
          <w:rtl w:val="0"/>
        </w:rPr>
        <w:t xml:space="preserve">: </w:t>
      </w:r>
      <w:r w:rsidRPr="00000000" w:rsidDel="00000000" w:rsidR="00000000">
        <w:rPr>
          <w:i w:val="1"/>
          <w:rtl w:val="0"/>
        </w:rPr>
        <w:t xml:space="preserve">Students identify and engage in public and private decision-making processes that influence poverty generation and alleviation.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pacing w:after="120" w:lineRule="auto"/>
        <w:rPr>
          <w:b w:val="1"/>
        </w:rPr>
      </w:pPr>
      <w:r w:rsidRPr="00000000" w:rsidDel="00000000" w:rsidR="00000000">
        <w:rPr>
          <w:b w:val="1"/>
          <w:rtl w:val="0"/>
        </w:rPr>
        <w:t xml:space="preserve">Step 1:</w:t>
      </w:r>
      <w:r w:rsidRPr="00000000" w:rsidDel="00000000" w:rsidR="00000000">
        <w:rPr>
          <w:rtl w:val="0"/>
        </w:rPr>
        <w:t xml:space="preserve"> Revisit your existing course learning outcomes and identify relevant SDGs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after="360" w:lineRule="auto"/>
        <w:rPr/>
      </w:pPr>
      <w:r w:rsidRPr="00000000" w:rsidDel="00000000" w:rsidR="00000000">
        <w:rPr>
          <w:rtl w:val="0"/>
        </w:rPr>
        <w:t xml:space="preserve">Review the existing course learning outcomes and consider them in relation to </w:t>
      </w:r>
      <w:hyperlink r:id="rId9">
        <w:r w:rsidRPr="00000000" w:rsidDel="00000000" w:rsidR="00000000">
          <w:rPr>
            <w:color w:val="0563c1"/>
            <w:u w:val="single"/>
            <w:rtl w:val="0"/>
          </w:rPr>
          <w:t xml:space="preserve">the SDGs</w:t>
        </w:r>
      </w:hyperlink>
      <w:r w:rsidRPr="00000000" w:rsidDel="00000000" w:rsidR="00000000">
        <w:rPr>
          <w:rtl w:val="0"/>
        </w:rPr>
        <w:t xml:space="preserve">. Which SDG or SDGs are most relevant to your course? Will you incorporate one or multiple? Throughout the course or in a single lesson or unit? 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spacing w:after="360" w:lineRule="auto"/>
        <w:rPr/>
      </w:pPr>
      <w:r w:rsidRPr="00000000" w:rsidDel="00000000" w:rsidR="00000000">
        <w:rPr>
          <w:rtl w:val="0"/>
        </w:rPr>
        <w:t xml:space="preserve">List your </w:t>
      </w:r>
      <w:r w:rsidRPr="00000000" w:rsidDel="00000000" w:rsidR="00000000">
        <w:rPr>
          <w:u w:val="single"/>
          <w:rtl w:val="0"/>
        </w:rPr>
        <w:t xml:space="preserve">current course students learning objectives (SLOs)</w:t>
      </w:r>
      <w:r w:rsidRPr="00000000" w:rsidDel="00000000" w:rsidR="00000000">
        <w:rPr>
          <w:rtl w:val="0"/>
        </w:rPr>
        <w:t xml:space="preserve"> here: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spacing w:after="36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after="360" w:lineRule="auto"/>
        <w:rPr/>
      </w:pPr>
      <w:r w:rsidRPr="00000000" w:rsidDel="00000000" w:rsidR="00000000">
        <w:rPr>
          <w:rtl w:val="0"/>
        </w:rPr>
        <w:t xml:space="preserve">List your </w:t>
      </w:r>
      <w:r w:rsidRPr="00000000" w:rsidDel="00000000" w:rsidR="00000000">
        <w:rPr>
          <w:u w:val="single"/>
          <w:rtl w:val="0"/>
        </w:rPr>
        <w:t xml:space="preserve">current unit/module SLOs</w:t>
      </w:r>
      <w:r w:rsidRPr="00000000" w:rsidDel="00000000" w:rsidR="00000000">
        <w:rPr>
          <w:rtl w:val="0"/>
        </w:rPr>
        <w:t xml:space="preserve"> here: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after="360" w:lineRule="auto"/>
        <w:rPr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spacing w:after="360" w:lineRule="auto"/>
        <w:rPr/>
      </w:pPr>
      <w:r w:rsidRPr="00000000" w:rsidDel="00000000" w:rsidR="00000000">
        <w:rPr>
          <w:rtl w:val="0"/>
        </w:rPr>
        <w:t xml:space="preserve">List your </w:t>
      </w:r>
      <w:r w:rsidRPr="00000000" w:rsidDel="00000000" w:rsidR="00000000">
        <w:rPr>
          <w:u w:val="single"/>
          <w:rtl w:val="0"/>
        </w:rPr>
        <w:t xml:space="preserve">current lesson SLOs</w:t>
      </w:r>
      <w:r w:rsidRPr="00000000" w:rsidDel="00000000" w:rsidR="00000000">
        <w:rPr>
          <w:rtl w:val="0"/>
        </w:rPr>
        <w:t xml:space="preserve"> here: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spacing w:after="36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453A2FF5">
      <w:pPr/>
      <w:r w:rsidRPr="0CE649E5" w:rsidR="0CE649E5">
        <w:rPr>
          <w:b w:val="1"/>
          <w:bCs w:val="1"/>
        </w:rPr>
        <w:t>Step 2</w:t>
      </w:r>
      <w:r w:rsidR="0CE649E5">
        <w:rPr/>
        <w:t xml:space="preserve">: </w:t>
      </w:r>
      <w:r w:rsidR="0CE649E5">
        <w:rPr/>
        <w:t>Identify</w:t>
      </w:r>
      <w:r w:rsidR="0CE649E5">
        <w:rPr/>
        <w:t xml:space="preserve"> “big ideas” or key questions associated with the SDG(s) you have chosen and develop an associated learning </w:t>
      </w:r>
      <w:r w:rsidR="0CE649E5">
        <w:rPr/>
        <w:t>objective(s)</w:t>
      </w:r>
      <w:r w:rsidR="0CE649E5">
        <w:rPr/>
        <w:t xml:space="preserve"> that is student-centered, action-oriented, measurable, and precise (see our </w:t>
      </w:r>
      <w:r w:rsidRPr="0CE649E5" w:rsidR="0CE649E5">
        <w:rPr>
          <w:i w:val="1"/>
          <w:iCs w:val="1"/>
        </w:rPr>
        <w:t>SDG Course Design Handout</w:t>
      </w:r>
      <w:r w:rsidR="0CE649E5">
        <w:rPr/>
        <w:t xml:space="preserve"> for detailed guidance on writing effective SLOs). Decide whether to integrate the SDG SLOs with existing course or unit </w:t>
      </w:r>
      <w:r w:rsidR="0CE649E5">
        <w:rPr/>
        <w:t>SLOs or</w:t>
      </w:r>
      <w:r w:rsidR="0CE649E5">
        <w:rPr/>
        <w:t xml:space="preserve"> add them as </w:t>
      </w:r>
      <w:r w:rsidR="0CE649E5">
        <w:rPr/>
        <w:t>additional</w:t>
      </w:r>
      <w:r w:rsidR="0CE649E5">
        <w:rPr/>
        <w:t xml:space="preserve"> SLOs.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ind w:left="720" w:firstLine="0"/>
        <w:rPr/>
      </w:pPr>
      <w:r w:rsidRPr="00000000" w:rsidDel="00000000" w:rsidR="00000000">
        <w:rPr>
          <w:rtl w:val="0"/>
        </w:rPr>
        <w:t xml:space="preserve">These resources provide suggested learning objectives for each SDG: 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ind w:left="1440" w:firstLine="0"/>
        <w:rPr/>
      </w:pPr>
      <w:hyperlink r:id="rId10">
        <w:r w:rsidRPr="00000000" w:rsidDel="00000000" w:rsidR="00000000">
          <w:rPr>
            <w:color w:val="0563c1"/>
            <w:u w:val="single"/>
            <w:rtl w:val="0"/>
          </w:rPr>
          <w:t xml:space="preserve">Sustainable Foundations: A Guide for Teaching the Sustainable Development Goals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ind w:left="1440" w:firstLine="0"/>
        <w:rPr/>
      </w:pPr>
      <w:hyperlink r:id="rId11">
        <w:r w:rsidRPr="00000000" w:rsidDel="00000000" w:rsidR="00000000">
          <w:rPr>
            <w:color w:val="0000ff"/>
            <w:u w:val="single"/>
            <w:rtl w:val="0"/>
          </w:rPr>
          <w:t xml:space="preserve">Education for Sustainable Development Goals: Learning Objectives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6094BA3A">
      <w:pPr/>
      <w:r w:rsidRPr="0CE649E5" w:rsidR="0CE649E5">
        <w:rPr>
          <w:i w:val="1"/>
          <w:iCs w:val="1"/>
        </w:rPr>
        <w:t>Hint:</w:t>
      </w:r>
      <w:r w:rsidR="0CE649E5">
        <w:rPr/>
        <w:t xml:space="preserve"> Some of the learning </w:t>
      </w:r>
      <w:r w:rsidR="0CE649E5">
        <w:rPr/>
        <w:t>objectives</w:t>
      </w:r>
      <w:r w:rsidR="0CE649E5">
        <w:rPr/>
        <w:t xml:space="preserve"> in these resources align with widely accepted criteria for effective learning </w:t>
      </w:r>
      <w:r w:rsidR="0CE649E5">
        <w:rPr/>
        <w:t>objectives</w:t>
      </w:r>
      <w:r w:rsidR="0CE649E5">
        <w:rPr/>
        <w:t xml:space="preserve">—and others are formatted differently. As you review these resources, consider them as helpful starting </w:t>
      </w:r>
      <w:bookmarkStart w:name="_Int_EBmyT7Gz" w:id="616250240"/>
      <w:r w:rsidR="0CE649E5">
        <w:rPr/>
        <w:t>points</w:t>
      </w:r>
      <w:bookmarkEnd w:id="616250240"/>
      <w:r w:rsidR="0CE649E5">
        <w:rPr/>
        <w:t xml:space="preserve"> and evaluate them critically, as you would your own course design work, and re-shape if needed. 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pacing w:after="240" w:lineRule="auto"/>
        <w:rPr/>
      </w:pPr>
      <w:r w:rsidRPr="00000000" w:rsidDel="00000000" w:rsidR="00000000">
        <w:rPr/>
        <w:drawing>
          <wp:inline xmlns:wp14="http://schemas.microsoft.com/office/word/2010/wordprocessingDrawing" distT="0" distB="0" distL="0" distR="0" wp14:anchorId="6B21DC42" wp14:editId="7777777">
            <wp:extent cx="5743529" cy="2988490"/>
            <wp:effectExtent l="0" t="0" r="0" b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43529" cy="2988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/>
      <w:r w:rsidRPr="0CE649E5" w:rsidR="0CE649E5">
        <w:rPr>
          <w:b w:val="1"/>
          <w:bCs w:val="1"/>
        </w:rPr>
        <w:t>Step 3:</w:t>
      </w:r>
      <w:r w:rsidR="0CE649E5">
        <w:rPr/>
        <w:t xml:space="preserve"> Evaluate revised course learning </w:t>
      </w:r>
      <w:r w:rsidR="0CE649E5">
        <w:rPr/>
        <w:t>objectives</w:t>
      </w:r>
      <w:r w:rsidR="0CE649E5">
        <w:rPr/>
        <w:t xml:space="preserve"> in relation to </w:t>
      </w:r>
      <w:bookmarkStart w:name="_Int_8J75DuKF" w:id="1911220188"/>
      <w:r w:rsidR="0CE649E5">
        <w:rPr/>
        <w:t>different kinds</w:t>
      </w:r>
      <w:bookmarkEnd w:id="1911220188"/>
      <w:r w:rsidR="0CE649E5">
        <w:rPr/>
        <w:t xml:space="preserve"> of learning </w:t>
      </w:r>
      <w:r w:rsidR="0CE649E5">
        <w:rPr/>
        <w:t>objectives</w:t>
      </w:r>
      <w:r w:rsidR="0CE649E5">
        <w:rPr/>
        <w:t>.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rPr/>
      </w:pPr>
      <w:r w:rsidRPr="00000000" w:rsidDel="00000000" w:rsidR="00000000">
        <w:rPr>
          <w:rtl w:val="0"/>
        </w:rPr>
        <w:t xml:space="preserve">Which of the categories below do your SDG learning objectives align with most closely? Consider whether adding another dimension would strengthen the learning outcomes.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numPr>
          <w:ilvl w:val="0"/>
          <w:numId w:val="3"/>
        </w:numPr>
        <w:spacing w:after="120" w:line="276" w:lineRule="auto"/>
        <w:ind w:left="720" w:hanging="360"/>
        <w:rPr>
          <w:rFonts w:ascii="Calibri" w:hAnsi="Calibri" w:eastAsia="Calibri" w:cs="Calibri"/>
        </w:rPr>
      </w:pPr>
      <w:bookmarkStart w:name="_heading=h.gjdgxs" w:colFirst="0" w:colLast="0" w:id="0"/>
      <w:bookmarkEnd w:id="0"/>
      <w:r w:rsidRPr="00000000" w:rsidDel="00000000" w:rsidR="00000000">
        <w:rPr>
          <w:rtl w:val="0"/>
        </w:rPr>
        <w:t xml:space="preserve">Cognitive learning objectives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numPr>
          <w:ilvl w:val="0"/>
          <w:numId w:val="3"/>
        </w:numPr>
        <w:spacing w:after="120" w:line="276" w:lineRule="auto"/>
        <w:ind w:left="72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Socio-emotional learning objectives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numPr>
          <w:ilvl w:val="0"/>
          <w:numId w:val="3"/>
        </w:numPr>
        <w:spacing w:after="360" w:line="276" w:lineRule="auto"/>
        <w:ind w:left="72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Behavioral learning objectives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rPr/>
      </w:pPr>
      <w:r w:rsidRPr="00000000" w:rsidDel="00000000" w:rsidR="00000000">
        <w:rPr>
          <w:b w:val="1"/>
          <w:rtl w:val="0"/>
        </w:rPr>
        <w:t xml:space="preserve">Step 4:</w:t>
      </w:r>
      <w:r w:rsidRPr="00000000" w:rsidDel="00000000" w:rsidR="00000000">
        <w:rPr>
          <w:rtl w:val="0"/>
        </w:rPr>
        <w:t xml:space="preserve"> List your revised set of </w:t>
      </w:r>
      <w:r w:rsidRPr="00000000" w:rsidDel="00000000" w:rsidR="00000000">
        <w:rPr>
          <w:u w:val="single"/>
          <w:rtl w:val="0"/>
        </w:rPr>
        <w:t xml:space="preserve">course student learning objectives (SLOs)</w:t>
      </w:r>
      <w:r w:rsidRPr="00000000" w:rsidDel="00000000" w:rsidR="00000000">
        <w:rPr>
          <w:rtl w:val="0"/>
        </w:rPr>
        <w:t xml:space="preserve"> here: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rPr/>
      </w:pPr>
      <w:r w:rsidRPr="00000000" w:rsidDel="00000000" w:rsidR="00000000">
        <w:rPr>
          <w:rtl w:val="0"/>
        </w:rPr>
        <w:t xml:space="preserve">List your revised </w:t>
      </w:r>
      <w:r w:rsidRPr="00000000" w:rsidDel="00000000" w:rsidR="00000000">
        <w:rPr>
          <w:u w:val="single"/>
          <w:rtl w:val="0"/>
        </w:rPr>
        <w:t xml:space="preserve">unit/module SLOs</w:t>
      </w:r>
      <w:r w:rsidRPr="00000000" w:rsidDel="00000000" w:rsidR="00000000">
        <w:rPr>
          <w:rtl w:val="0"/>
        </w:rPr>
        <w:t xml:space="preserve"> here: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rPr/>
      </w:pPr>
      <w:r w:rsidRPr="00000000" w:rsidDel="00000000" w:rsidR="00000000">
        <w:rPr>
          <w:rtl w:val="0"/>
        </w:rPr>
        <w:t xml:space="preserve">List your revised </w:t>
      </w:r>
      <w:r w:rsidRPr="00000000" w:rsidDel="00000000" w:rsidR="00000000">
        <w:rPr>
          <w:u w:val="single"/>
          <w:rtl w:val="0"/>
        </w:rPr>
        <w:t xml:space="preserve">lesson SLOs</w:t>
      </w:r>
      <w:r w:rsidRPr="00000000" w:rsidDel="00000000" w:rsidR="00000000">
        <w:rPr>
          <w:rtl w:val="0"/>
        </w:rPr>
        <w:t xml:space="preserve"> here:</w:t>
      </w:r>
    </w:p>
    <w:p xmlns:wp14="http://schemas.microsoft.com/office/word/2010/wordml" w:rsidRPr="00000000" w:rsidR="00000000" w:rsidDel="00000000" w:rsidP="00000000" w:rsidRDefault="00000000" w14:paraId="0000002F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rPr/>
      </w:pPr>
      <w:r w:rsidRPr="00000000" w:rsidDel="00000000" w:rsidR="00000000">
        <w:rPr>
          <w:rtl w:val="0"/>
        </w:rPr>
        <w:t xml:space="preserve"> </w:t>
      </w:r>
    </w:p>
    <w:sectPr>
      <w:headerReference w:type="default" r:id="rId13"/>
      <w:footerReference w:type="default" r:id="rId14"/>
      <w:footerReference w:type="even" r:id="rId15"/>
      <w:pgSz w:w="12240" w:h="15840" w:orient="portrait"/>
      <w:pgMar w:top="1440" w:right="1440" w:bottom="1440" w:left="1440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2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3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36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4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5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36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1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xmlns:wp14="http://schemas.microsoft.com/office/word/2010/wordprocessingDrawing" distT="0" distB="0" distL="0" distR="0" wp14:anchorId="2CFD6B4B" wp14:editId="7777777">
          <wp:extent cx="1549307" cy="491607"/>
          <wp:effectExtent l="0" t="0" r="0" b="0"/>
          <wp:docPr id="6" name="image2.png" descr="A picture containing text, sign&#10;&#10;Description automatically generated"/>
          <a:graphic>
            <a:graphicData uri="http://schemas.openxmlformats.org/drawingml/2006/picture">
              <pic:pic>
                <pic:nvPicPr>
                  <pic:cNvPr id="0" name="image2.png" descr="A picture containing text, sign&#10;&#10;Description automatically generated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49307" cy="491607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intelligence2.xml><?xml version="1.0" encoding="utf-8"?>
<int2:intelligence xmlns:int2="http://schemas.microsoft.com/office/intelligence/2020/intelligence">
  <int2:observations>
    <int2:bookmark int2:bookmarkName="_Int_8J75DuKF" int2:invalidationBookmarkName="" int2:hashCode="pW7Og/BHUFMThU" int2:id="M5ZZfkHZ">
      <int2:state int2:type="AugLoop_Text_Critique" int2:value="Rejected"/>
    </int2:bookmark>
    <int2:bookmark int2:bookmarkName="_Int_EBmyT7Gz" int2:invalidationBookmarkName="" int2:hashCode="gZ9B8Fg3nrURaP" int2:id="oXEZwzqY">
      <int2:state int2:type="AugLoop_Text_Critique" int2:value="Rejected"/>
    </int2:bookmark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  <w:nsid w:val="320acd35"/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  <w:nsid w:val="12322ff4"/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  <w:nsid w:val="4f1eb69c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3059CF"/>
  <w15:docId w15:val="{AFFB20B1-72A9-4122-B7CD-2527153B45C3}"/>
  <w:rsids>
    <w:rsidRoot w:val="0CE649E5"/>
    <w:rsid w:val="0CE649E5"/>
    <w:rsid w:val="0D9B3C0C"/>
    <w:rsid w:val="43D768A8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0D4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4F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 w:val="1"/>
    <w:rsid w:val="003969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69A0"/>
  </w:style>
  <w:style w:type="paragraph" w:styleId="Footer">
    <w:name w:val="footer"/>
    <w:basedOn w:val="Normal"/>
    <w:link w:val="FooterChar"/>
    <w:uiPriority w:val="99"/>
    <w:unhideWhenUsed w:val="1"/>
    <w:rsid w:val="003969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69A0"/>
  </w:style>
  <w:style w:type="character" w:styleId="PageNumber">
    <w:name w:val="page number"/>
    <w:basedOn w:val="DefaultParagraphFont"/>
    <w:uiPriority w:val="99"/>
    <w:semiHidden w:val="1"/>
    <w:unhideWhenUsed w:val="1"/>
    <w:rsid w:val="00627094"/>
  </w:style>
  <w:style w:type="paragraph" w:styleId="Revision">
    <w:name w:val="Revision"/>
    <w:hidden w:val="1"/>
    <w:uiPriority w:val="99"/>
    <w:semiHidden w:val="1"/>
    <w:rsid w:val="001E4F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E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E4F2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E4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E4F2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E4F2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hyperlink" Target="https://www.unesco.de/sites/default/files/2018-08/unesco_education_for_sustainable_development_goals.pdf" TargetMode="External" Id="rId8" /><Relationship Type="http://schemas.openxmlformats.org/officeDocument/2006/relationships/customXml" Target="../customXML/item4.xml" Id="rId18" /><Relationship Type="http://schemas.openxmlformats.org/officeDocument/2006/relationships/fontTable" Target="fontTable.xml" Id="rId3" /><Relationship Type="http://schemas.openxmlformats.org/officeDocument/2006/relationships/image" Target="media/image1.png" Id="rId12" /><Relationship Type="http://schemas.openxmlformats.org/officeDocument/2006/relationships/hyperlink" Target="https://unesdoc.unesco.org/ark:/48223/pf0000247444" TargetMode="External" Id="rId7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hyperlink" Target="https://unesdoc.unesco.org/ark:/48223/pf0000247444" TargetMode="External" Id="rId11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footer" Target="footer1.xml" Id="rId15" /><Relationship Type="http://schemas.openxmlformats.org/officeDocument/2006/relationships/styles" Target="styles.xml" Id="rId5" /><Relationship Type="http://schemas.openxmlformats.org/officeDocument/2006/relationships/hyperlink" Target="http://mcic.ca/uploads/public/files-sf/SF-Full-FINAL-WEB-ISBN-2021-EN.pdf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sdgs.un.org/goals" TargetMode="External" Id="rId9" /><Relationship Type="http://schemas.openxmlformats.org/officeDocument/2006/relationships/footer" Target="footer2.xml" Id="rId14" /><Relationship Type="http://schemas.microsoft.com/office/2020/10/relationships/intelligence" Target="intelligence2.xml" Id="R9aae3cd4fc284b68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7xvC93EVfqvZ22xs7so6qBG5jQ==">AMUW2mU9YlCjetfTJTMKbD5R9+XXUT35LAzKTcAcn4SlVJBDPBqr1E8gekB2RKDFHpC6u4Z9UgFkiGRo3+fe4dTNsJltsVWgckDn3UFBQGbbn6D6EtWi22c9FMjLq5G11aS16btf2b3F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9956734D4F49A830B59FEA8BD875" ma:contentTypeVersion="9" ma:contentTypeDescription="Create a new document." ma:contentTypeScope="" ma:versionID="5ba8299126102336a302d31efb9d2703">
  <xsd:schema xmlns:xsd="http://www.w3.org/2001/XMLSchema" xmlns:xs="http://www.w3.org/2001/XMLSchema" xmlns:p="http://schemas.microsoft.com/office/2006/metadata/properties" xmlns:ns2="8848525f-e3f4-4000-a0aa-601cca7e9a99" xmlns:ns3="4c78097b-fc23-4cd3-bccb-02d0befbd55d" targetNamespace="http://schemas.microsoft.com/office/2006/metadata/properties" ma:root="true" ma:fieldsID="011ef278c2d867501a71f0b4a58899b1" ns2:_="" ns3:_="">
    <xsd:import namespace="8848525f-e3f4-4000-a0aa-601cca7e9a99"/>
    <xsd:import namespace="4c78097b-fc23-4cd3-bccb-02d0befbd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8525f-e3f4-4000-a0aa-601cca7e9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2506c3-735d-4e70-aa79-204d0627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097b-fc23-4cd3-bccb-02d0befbd5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110966-cec1-472e-9804-a8d21fd225bb}" ma:internalName="TaxCatchAll" ma:showField="CatchAllData" ma:web="4c78097b-fc23-4cd3-bccb-02d0befbd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8097b-fc23-4cd3-bccb-02d0befbd55d" xsi:nil="true"/>
    <lcf76f155ced4ddcb4097134ff3c332f xmlns="8848525f-e3f4-4000-a0aa-601cca7e9a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A893F48-01BD-454F-9F19-855035CF35D6}"/>
</file>

<file path=customXML/itemProps3.xml><?xml version="1.0" encoding="utf-8"?>
<ds:datastoreItem xmlns:ds="http://schemas.openxmlformats.org/officeDocument/2006/customXml" ds:itemID="{335E6E8F-17B6-4812-8D39-294C2742D51C}"/>
</file>

<file path=customXML/itemProps4.xml><?xml version="1.0" encoding="utf-8"?>
<ds:datastoreItem xmlns:ds="http://schemas.openxmlformats.org/officeDocument/2006/customXml" ds:itemID="{F372C257-5942-418C-B2C9-A4032FBD49C1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Hull, Rebecca Watts</dc:creator>
  <cp:lastModifiedBy>Hull, Rebecca Watts</cp:lastModifiedBy>
  <dcterms:created xsi:type="dcterms:W3CDTF">2022-02-10T16:29:00Z</dcterms:created>
  <dcterms:modified xsi:type="dcterms:W3CDTF">2023-03-31T15:58:39Z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0x0101005A5C9956734D4F49A830B59FEA8BD875</vt:lpwstr>
  </property>
</Properties>
</file>