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B3B" w14:textId="0FF66D55" w:rsidR="02B935B0" w:rsidRDefault="02B935B0" w:rsidP="6A12E7CE">
      <w:pPr>
        <w:rPr>
          <w:b/>
          <w:bCs/>
        </w:rPr>
      </w:pPr>
      <w:bookmarkStart w:id="0" w:name="_GoBack"/>
      <w:bookmarkEnd w:id="0"/>
      <w:r w:rsidRPr="6A12E7CE">
        <w:rPr>
          <w:b/>
          <w:bCs/>
        </w:rPr>
        <w:t xml:space="preserve">Checklist of Syllabus Items </w:t>
      </w:r>
      <w:r w:rsidR="0A1C0756" w:rsidRPr="6A12E7CE">
        <w:rPr>
          <w:b/>
          <w:bCs/>
        </w:rPr>
        <w:t>to Revise</w:t>
      </w:r>
    </w:p>
    <w:p w14:paraId="128D9DF3" w14:textId="6C557388" w:rsidR="220F2A09" w:rsidRDefault="220F2A09" w:rsidP="6A12E7CE">
      <w:r w:rsidRPr="6A12E7CE">
        <w:t>We have identified the following items from the CTL syllabus template as important to address in light of the special circumstances caused by the Covid-19 pandemic.</w:t>
      </w:r>
      <w:r w:rsidR="30410FAA" w:rsidRPr="6A12E7CE">
        <w:t xml:space="preserve"> What other items would you add to this list?</w:t>
      </w:r>
    </w:p>
    <w:p w14:paraId="1C42AAE5" w14:textId="05A41013" w:rsidR="220F2A09" w:rsidRDefault="220F2A09" w:rsidP="6A12E7CE">
      <w:r w:rsidRPr="6A12E7CE">
        <w:t xml:space="preserve"> </w:t>
      </w:r>
      <w:r w:rsidR="4557D2A7" w:rsidRPr="6A12E7CE">
        <w:t xml:space="preserve">In your breakout rooms, select one of these items and develop suggestions for a syllabus statement that addresses the pandemic-related considerations. Add your comments to </w:t>
      </w:r>
      <w:r w:rsidR="3DE260F7" w:rsidRPr="6A12E7CE">
        <w:t xml:space="preserve">the area of </w:t>
      </w:r>
      <w:hyperlink r:id="rId5">
        <w:r w:rsidR="3DE260F7" w:rsidRPr="6A12E7CE">
          <w:rPr>
            <w:rStyle w:val="Hyperlink"/>
            <w:color w:val="auto"/>
          </w:rPr>
          <w:t>this shared document</w:t>
        </w:r>
      </w:hyperlink>
      <w:r w:rsidR="3DE260F7" w:rsidRPr="6A12E7CE">
        <w:t xml:space="preserve"> that corresponds to your breakout room number. If you time still remains, please select an additional topic to discuss. </w:t>
      </w:r>
    </w:p>
    <w:p w14:paraId="42D1027A" w14:textId="3A3A0AC7" w:rsidR="6B664754" w:rsidRDefault="6B664754"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Course Modality:</w:t>
      </w:r>
      <w:r w:rsidRPr="6A12E7CE">
        <w:rPr>
          <w:rFonts w:ascii="Calibri" w:eastAsia="Calibri" w:hAnsi="Calibri" w:cs="Calibri"/>
        </w:rPr>
        <w:t xml:space="preserve"> (considerations: Specify and elaborate on which of the </w:t>
      </w:r>
      <w:hyperlink r:id="rId6">
        <w:r w:rsidRPr="6A12E7CE">
          <w:rPr>
            <w:rStyle w:val="Hyperlink"/>
            <w:rFonts w:ascii="Calibri" w:eastAsia="Calibri" w:hAnsi="Calibri" w:cs="Calibri"/>
            <w:color w:val="auto"/>
          </w:rPr>
          <w:t>5 instructional modes</w:t>
        </w:r>
      </w:hyperlink>
      <w:r w:rsidRPr="6A12E7CE">
        <w:rPr>
          <w:rFonts w:ascii="Calibri" w:eastAsia="Calibri" w:hAnsi="Calibri" w:cs="Calibri"/>
        </w:rPr>
        <w:t xml:space="preserve"> your class will use. What does that mean for how we are going to meet, interact, and engage?) </w:t>
      </w:r>
      <w:r>
        <w:br/>
      </w:r>
    </w:p>
    <w:p w14:paraId="0F705D59" w14:textId="0CA94709" w:rsidR="6B664754" w:rsidRDefault="6B664754"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Calendar </w:t>
      </w:r>
      <w:r w:rsidRPr="6A12E7CE">
        <w:rPr>
          <w:rFonts w:ascii="Calibri" w:eastAsia="Calibri" w:hAnsi="Calibri" w:cs="Calibri"/>
        </w:rPr>
        <w:t>(considerations: Clearly state when students will need to attend class in person. When students are not attending class in person, how should they engage in the course (e.g. remotely through live synchronous broadcast, complete specific course work asynchronously)?)</w:t>
      </w:r>
      <w:r>
        <w:br/>
      </w:r>
    </w:p>
    <w:p w14:paraId="14DB3113" w14:textId="2767E1F5" w:rsidR="519D25E5" w:rsidRDefault="519D25E5" w:rsidP="6A12E7CE">
      <w:pPr>
        <w:pStyle w:val="ListParagraph"/>
        <w:numPr>
          <w:ilvl w:val="0"/>
          <w:numId w:val="2"/>
        </w:numPr>
        <w:rPr>
          <w:color w:val="000000" w:themeColor="text1"/>
        </w:rPr>
      </w:pPr>
      <w:r w:rsidRPr="6A12E7CE">
        <w:rPr>
          <w:rFonts w:ascii="Calibri" w:eastAsia="Calibri" w:hAnsi="Calibri" w:cs="Calibri"/>
          <w:b/>
          <w:bCs/>
        </w:rPr>
        <w:t xml:space="preserve">Graded </w:t>
      </w:r>
      <w:r w:rsidR="445EE388" w:rsidRPr="6A12E7CE">
        <w:rPr>
          <w:rFonts w:ascii="Calibri" w:eastAsia="Calibri" w:hAnsi="Calibri" w:cs="Calibri"/>
          <w:b/>
          <w:bCs/>
        </w:rPr>
        <w:t>Components</w:t>
      </w:r>
      <w:r w:rsidR="388B3C2B" w:rsidRPr="6A12E7CE">
        <w:rPr>
          <w:rFonts w:ascii="Calibri" w:eastAsia="Calibri" w:hAnsi="Calibri" w:cs="Calibri"/>
          <w:b/>
          <w:bCs/>
        </w:rPr>
        <w:t xml:space="preserve">: </w:t>
      </w:r>
      <w:r w:rsidR="388B3C2B" w:rsidRPr="6A12E7CE">
        <w:rPr>
          <w:rFonts w:ascii="Calibri" w:eastAsia="Calibri" w:hAnsi="Calibri" w:cs="Calibri"/>
        </w:rPr>
        <w:t>(Considerations</w:t>
      </w:r>
      <w:r w:rsidR="388B3C2B" w:rsidRPr="6A12E7CE">
        <w:rPr>
          <w:rFonts w:ascii="Calibri" w:eastAsia="Calibri" w:hAnsi="Calibri" w:cs="Calibri"/>
          <w:b/>
          <w:bCs/>
        </w:rPr>
        <w:t xml:space="preserve">: </w:t>
      </w:r>
      <w:r w:rsidR="388B3C2B" w:rsidRPr="6A12E7CE">
        <w:rPr>
          <w:rFonts w:ascii="Calibri" w:eastAsia="Calibri" w:hAnsi="Calibri" w:cs="Calibri"/>
        </w:rPr>
        <w:t xml:space="preserve">How might you need to be flexible with deadlines </w:t>
      </w:r>
      <w:r w:rsidR="7E9E62AE" w:rsidRPr="6A12E7CE">
        <w:rPr>
          <w:rFonts w:ascii="Calibri" w:eastAsia="Calibri" w:hAnsi="Calibri" w:cs="Calibri"/>
        </w:rPr>
        <w:t>or submission format (e.g. physical vs. digital submission) to adapt to the heath situation?</w:t>
      </w:r>
      <w:r w:rsidR="559FC64C" w:rsidRPr="6A12E7CE">
        <w:rPr>
          <w:rFonts w:ascii="Calibri" w:eastAsia="Calibri" w:hAnsi="Calibri" w:cs="Calibri"/>
        </w:rPr>
        <w:t xml:space="preserve"> How can students request extensions on completing the course if they become sick?</w:t>
      </w:r>
      <w:r w:rsidR="1992A329" w:rsidRPr="6A12E7CE">
        <w:rPr>
          <w:rFonts w:ascii="Calibri" w:eastAsia="Calibri" w:hAnsi="Calibri" w:cs="Calibri"/>
        </w:rPr>
        <w:t>)</w:t>
      </w:r>
      <w:r w:rsidR="7E9E62AE" w:rsidRPr="6A12E7CE">
        <w:rPr>
          <w:rFonts w:ascii="Calibri" w:eastAsia="Calibri" w:hAnsi="Calibri" w:cs="Calibri"/>
        </w:rPr>
        <w:t xml:space="preserve"> </w:t>
      </w:r>
      <w:r>
        <w:br/>
      </w:r>
    </w:p>
    <w:p w14:paraId="06B42ED4" w14:textId="12BB4533" w:rsidR="781352B0" w:rsidRDefault="781352B0" w:rsidP="6A12E7CE">
      <w:pPr>
        <w:pStyle w:val="ListParagraph"/>
        <w:numPr>
          <w:ilvl w:val="0"/>
          <w:numId w:val="2"/>
        </w:numPr>
        <w:rPr>
          <w:color w:val="000000" w:themeColor="text1"/>
        </w:rPr>
      </w:pPr>
      <w:r w:rsidRPr="6A12E7CE">
        <w:rPr>
          <w:rFonts w:ascii="Calibri" w:eastAsia="Calibri" w:hAnsi="Calibri" w:cs="Calibri"/>
          <w:b/>
          <w:bCs/>
        </w:rPr>
        <w:t xml:space="preserve">Course Website and Other Classroom Management Tools </w:t>
      </w:r>
      <w:r w:rsidRPr="6A12E7CE">
        <w:rPr>
          <w:rFonts w:ascii="Calibri" w:eastAsia="Calibri" w:hAnsi="Calibri" w:cs="Calibri"/>
        </w:rPr>
        <w:t xml:space="preserve">[How should students </w:t>
      </w:r>
      <w:r w:rsidR="02A33CE0" w:rsidRPr="6A12E7CE">
        <w:rPr>
          <w:rFonts w:ascii="Calibri" w:eastAsia="Calibri" w:hAnsi="Calibri" w:cs="Calibri"/>
        </w:rPr>
        <w:t>navigate y</w:t>
      </w:r>
      <w:r w:rsidRPr="6A12E7CE">
        <w:rPr>
          <w:rFonts w:ascii="Calibri" w:eastAsia="Calibri" w:hAnsi="Calibri" w:cs="Calibri"/>
        </w:rPr>
        <w:t>our C</w:t>
      </w:r>
      <w:r w:rsidR="756D6F91" w:rsidRPr="6A12E7CE">
        <w:rPr>
          <w:rFonts w:ascii="Calibri" w:eastAsia="Calibri" w:hAnsi="Calibri" w:cs="Calibri"/>
        </w:rPr>
        <w:t>a</w:t>
      </w:r>
      <w:r w:rsidRPr="6A12E7CE">
        <w:rPr>
          <w:rFonts w:ascii="Calibri" w:eastAsia="Calibri" w:hAnsi="Calibri" w:cs="Calibri"/>
        </w:rPr>
        <w:t xml:space="preserve">nvas site regardless of course mode. </w:t>
      </w:r>
      <w:r w:rsidR="00B46794" w:rsidRPr="6A12E7CE">
        <w:rPr>
          <w:rFonts w:ascii="Calibri" w:eastAsia="Calibri" w:hAnsi="Calibri" w:cs="Calibri"/>
        </w:rPr>
        <w:t>(</w:t>
      </w:r>
      <w:r w:rsidRPr="6A12E7CE">
        <w:rPr>
          <w:rFonts w:ascii="Calibri" w:eastAsia="Calibri" w:hAnsi="Calibri" w:cs="Calibri"/>
        </w:rPr>
        <w:t>At minimum, please post your syllabus to your Canvas site.</w:t>
      </w:r>
      <w:r w:rsidR="5322F1F5" w:rsidRPr="6A12E7CE">
        <w:rPr>
          <w:rFonts w:ascii="Calibri" w:eastAsia="Calibri" w:hAnsi="Calibri" w:cs="Calibri"/>
        </w:rPr>
        <w:t>)</w:t>
      </w:r>
      <w:r w:rsidRPr="6A12E7CE">
        <w:rPr>
          <w:rFonts w:ascii="Calibri" w:eastAsia="Calibri" w:hAnsi="Calibri" w:cs="Calibri"/>
        </w:rPr>
        <w:t xml:space="preserve"> Which </w:t>
      </w:r>
      <w:hyperlink r:id="rId7">
        <w:r w:rsidRPr="6A12E7CE">
          <w:rPr>
            <w:rStyle w:val="Hyperlink"/>
            <w:rFonts w:ascii="Calibri" w:eastAsia="Calibri" w:hAnsi="Calibri" w:cs="Calibri"/>
            <w:color w:val="auto"/>
          </w:rPr>
          <w:t xml:space="preserve">Georgia Tech </w:t>
        </w:r>
        <w:r w:rsidRPr="6A12E7CE">
          <w:rPr>
            <w:rStyle w:val="Hyperlink"/>
            <w:rFonts w:ascii="Calibri" w:eastAsia="Calibri" w:hAnsi="Calibri" w:cs="Calibri"/>
            <w:color w:val="auto"/>
            <w:u w:val="none"/>
          </w:rPr>
          <w:t>authorized technologies</w:t>
        </w:r>
      </w:hyperlink>
      <w:r w:rsidRPr="6A12E7CE">
        <w:rPr>
          <w:rStyle w:val="Hyperlink"/>
          <w:rFonts w:ascii="Calibri" w:eastAsia="Calibri" w:hAnsi="Calibri" w:cs="Calibri"/>
          <w:color w:val="auto"/>
          <w:u w:val="none"/>
        </w:rPr>
        <w:t xml:space="preserve"> will you expect students to use?</w:t>
      </w:r>
      <w:r w:rsidRPr="6A12E7CE">
        <w:rPr>
          <w:rStyle w:val="Hyperlink"/>
          <w:rFonts w:ascii="Calibri" w:eastAsia="Calibri" w:hAnsi="Calibri" w:cs="Calibri"/>
          <w:color w:val="auto"/>
        </w:rPr>
        <w:t xml:space="preserve"> </w:t>
      </w:r>
      <w:r w:rsidRPr="6A12E7CE">
        <w:rPr>
          <w:rFonts w:ascii="Calibri" w:eastAsia="Calibri" w:hAnsi="Calibri" w:cs="Calibri"/>
        </w:rPr>
        <w:t xml:space="preserve"> (e.g. Turning Point Clickers)</w:t>
      </w:r>
      <w:r w:rsidR="388B3C2B" w:rsidRPr="6A12E7CE">
        <w:rPr>
          <w:rFonts w:ascii="Calibri" w:eastAsia="Calibri" w:hAnsi="Calibri" w:cs="Calibri"/>
        </w:rPr>
        <w:t xml:space="preserve">  </w:t>
      </w:r>
      <w:r>
        <w:br/>
      </w:r>
    </w:p>
    <w:p w14:paraId="111E6121" w14:textId="7ED60D69" w:rsidR="7F693A2C" w:rsidRDefault="7F693A2C"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Course Texts and Materials: </w:t>
      </w:r>
      <w:r w:rsidRPr="6A12E7CE">
        <w:rPr>
          <w:rFonts w:ascii="Calibri" w:eastAsia="Calibri" w:hAnsi="Calibri" w:cs="Calibri"/>
        </w:rPr>
        <w:t>If they were on campus in a regular semester, students might have access to resources through the library or computer labs. But if students are not on campus, they may not have access to expensive texts, equipment or software.</w:t>
      </w:r>
      <w:r w:rsidR="6872D929" w:rsidRPr="6A12E7CE">
        <w:rPr>
          <w:rFonts w:ascii="Calibri" w:eastAsia="Calibri" w:hAnsi="Calibri" w:cs="Calibri"/>
        </w:rPr>
        <w:t xml:space="preserve"> Or labs and maker spaces may have limited hours or other guidelines that impact access.</w:t>
      </w:r>
      <w:r w:rsidRPr="6A12E7CE">
        <w:rPr>
          <w:rFonts w:ascii="Calibri" w:eastAsia="Calibri" w:hAnsi="Calibri" w:cs="Calibri"/>
        </w:rPr>
        <w:t xml:space="preserve">  How might you anticipate these needs and help connect students to the resources they need to be successful in the course?</w:t>
      </w:r>
      <w:r w:rsidR="516C0797" w:rsidRPr="6A12E7CE">
        <w:rPr>
          <w:rFonts w:ascii="Calibri" w:eastAsia="Calibri" w:hAnsi="Calibri" w:cs="Calibri"/>
        </w:rPr>
        <w:t xml:space="preserve"> What information do students need to know to access the campus spaces necessary for your </w:t>
      </w:r>
      <w:proofErr w:type="gramStart"/>
      <w:r w:rsidR="516C0797" w:rsidRPr="6A12E7CE">
        <w:rPr>
          <w:rFonts w:ascii="Calibri" w:eastAsia="Calibri" w:hAnsi="Calibri" w:cs="Calibri"/>
        </w:rPr>
        <w:t>course</w:t>
      </w:r>
      <w:proofErr w:type="gramEnd"/>
      <w:r w:rsidR="516C0797" w:rsidRPr="6A12E7CE">
        <w:rPr>
          <w:rFonts w:ascii="Calibri" w:eastAsia="Calibri" w:hAnsi="Calibri" w:cs="Calibri"/>
        </w:rPr>
        <w:t>?</w:t>
      </w:r>
      <w:r w:rsidRPr="6A12E7CE">
        <w:rPr>
          <w:rFonts w:ascii="Calibri" w:eastAsia="Calibri" w:hAnsi="Calibri" w:cs="Calibri"/>
        </w:rPr>
        <w:t xml:space="preserve"> Are there open educational resources that would be appropriate for your course? </w:t>
      </w:r>
      <w:r>
        <w:br/>
      </w:r>
    </w:p>
    <w:p w14:paraId="28D9B552" w14:textId="1C463269" w:rsidR="200FD26F" w:rsidRDefault="200FD26F"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Health </w:t>
      </w:r>
      <w:r w:rsidRPr="6A12E7CE">
        <w:rPr>
          <w:rFonts w:ascii="Calibri" w:eastAsia="Calibri" w:hAnsi="Calibri" w:cs="Calibri"/>
        </w:rPr>
        <w:t>(considerations: expectations surrounding self-monitoring and mask wearing… hygiene, staying home if ill, accountability to other students in the class, maintaining community safety best practices)</w:t>
      </w:r>
    </w:p>
    <w:p w14:paraId="6B03AAB2" w14:textId="1F1B49B9"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b/>
          <w:bCs/>
          <w:i/>
          <w:iCs/>
        </w:rPr>
        <w:t xml:space="preserve">Cloth Face Coverings </w:t>
      </w:r>
      <w:r w:rsidRPr="6A12E7CE">
        <w:rPr>
          <w:rFonts w:ascii="Calibri" w:eastAsia="Calibri" w:hAnsi="Calibri" w:cs="Calibri"/>
          <w:i/>
          <w:iCs/>
        </w:rPr>
        <w:t>(</w:t>
      </w:r>
      <w:r w:rsidRPr="6A12E7CE">
        <w:rPr>
          <w:rFonts w:ascii="Calibri" w:eastAsia="Calibri" w:hAnsi="Calibri" w:cs="Calibri"/>
        </w:rPr>
        <w:t>Current USG Language around Masks)</w:t>
      </w:r>
    </w:p>
    <w:p w14:paraId="51423E7B" w14:textId="35EA4725"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Effective July 15, 2020, University System of Georgia (USG) institutions will require all faculty, staff, students, and visitors to wear an appropriate face covering while inside campus facilities/buildings where six feet social distancing may not always be possible. All members of the campus community will be provided reusable cloth face coverings.</w:t>
      </w:r>
    </w:p>
    <w:p w14:paraId="1DBC0E15" w14:textId="41D7B1BC"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 xml:space="preserve">Face covering use will be in addition to and is </w:t>
      </w:r>
      <w:r w:rsidRPr="6A12E7CE">
        <w:rPr>
          <w:rFonts w:ascii="Calibri" w:eastAsia="Calibri" w:hAnsi="Calibri" w:cs="Calibri"/>
          <w:b/>
          <w:bCs/>
        </w:rPr>
        <w:t xml:space="preserve">not </w:t>
      </w:r>
      <w:r w:rsidRPr="6A12E7CE">
        <w:rPr>
          <w:rFonts w:ascii="Calibri" w:eastAsia="Calibri" w:hAnsi="Calibri" w:cs="Calibri"/>
        </w:rPr>
        <w:t xml:space="preserve">a substitute for social distancing. Anyone not using a face covering when required will be asked to wear one or must leave </w:t>
      </w:r>
      <w:r w:rsidRPr="6A12E7CE">
        <w:rPr>
          <w:rFonts w:ascii="Calibri" w:eastAsia="Calibri" w:hAnsi="Calibri" w:cs="Calibri"/>
        </w:rPr>
        <w:lastRenderedPageBreak/>
        <w:t>the area. Refusal to comply with the requirement may result in discipline through the applicable conduct code for faculty, staff or students.</w:t>
      </w:r>
    </w:p>
    <w:p w14:paraId="2744527A" w14:textId="22D1A568"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There are a few exemptions. Reasonable accommodations may also be made for those who are unable to wear a face covering for documented health reasons.</w:t>
      </w:r>
    </w:p>
    <w:p w14:paraId="61901137" w14:textId="33058614"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 xml:space="preserve">For more information about face masks and coverings, review the </w:t>
      </w:r>
      <w:r w:rsidRPr="6A12E7CE">
        <w:rPr>
          <w:rStyle w:val="Hyperlink"/>
          <w:rFonts w:ascii="Calibri" w:eastAsia="Calibri" w:hAnsi="Calibri" w:cs="Calibri"/>
          <w:b/>
          <w:bCs/>
          <w:color w:val="auto"/>
        </w:rPr>
        <w:t>guidelines from Human Resources</w:t>
      </w:r>
      <w:r w:rsidRPr="6A12E7CE">
        <w:rPr>
          <w:rFonts w:ascii="Calibri" w:eastAsia="Calibri" w:hAnsi="Calibri" w:cs="Calibri"/>
        </w:rPr>
        <w:t>.</w:t>
      </w:r>
      <w:r>
        <w:br/>
      </w:r>
      <w:r w:rsidR="200FD26F" w:rsidRPr="6A12E7CE">
        <w:rPr>
          <w:rFonts w:ascii="Calibri" w:eastAsia="Calibri" w:hAnsi="Calibri" w:cs="Calibri"/>
          <w:b/>
          <w:bCs/>
        </w:rPr>
        <w:t xml:space="preserve"> </w:t>
      </w:r>
    </w:p>
    <w:p w14:paraId="21F26B92" w14:textId="07A109A9" w:rsidR="031F028F" w:rsidRDefault="031F028F" w:rsidP="6A12E7CE">
      <w:pPr>
        <w:pStyle w:val="ListParagraph"/>
        <w:numPr>
          <w:ilvl w:val="0"/>
          <w:numId w:val="2"/>
        </w:numPr>
        <w:rPr>
          <w:b/>
          <w:bCs/>
          <w:color w:val="000000" w:themeColor="text1"/>
        </w:rPr>
      </w:pPr>
      <w:r w:rsidRPr="6A12E7CE">
        <w:rPr>
          <w:rFonts w:ascii="Calibri" w:eastAsia="Calibri" w:hAnsi="Calibri" w:cs="Calibri"/>
          <w:b/>
          <w:bCs/>
        </w:rPr>
        <w:t>Digital proctoring</w:t>
      </w:r>
      <w:r w:rsidRPr="6A12E7CE">
        <w:rPr>
          <w:rFonts w:ascii="Calibri" w:eastAsia="Calibri" w:hAnsi="Calibri" w:cs="Calibri"/>
        </w:rPr>
        <w:t xml:space="preserve"> (considerations: </w:t>
      </w:r>
      <w:r w:rsidR="5F430CCA" w:rsidRPr="6A12E7CE">
        <w:rPr>
          <w:rFonts w:ascii="Calibri" w:eastAsia="Calibri" w:hAnsi="Calibri" w:cs="Calibri"/>
        </w:rPr>
        <w:t xml:space="preserve">Explain what procedures you will use for online exams, such as Honor Lock and </w:t>
      </w:r>
      <w:proofErr w:type="spellStart"/>
      <w:r w:rsidR="5F430CCA" w:rsidRPr="6A12E7CE">
        <w:rPr>
          <w:rFonts w:ascii="Calibri" w:eastAsia="Calibri" w:hAnsi="Calibri" w:cs="Calibri"/>
        </w:rPr>
        <w:t>Turnitin</w:t>
      </w:r>
      <w:proofErr w:type="spellEnd"/>
      <w:r w:rsidR="5F430CCA" w:rsidRPr="6A12E7CE">
        <w:rPr>
          <w:rFonts w:ascii="Calibri" w:eastAsia="Calibri" w:hAnsi="Calibri" w:cs="Calibri"/>
        </w:rPr>
        <w:t xml:space="preserve">. </w:t>
      </w:r>
      <w:r w:rsidR="341DE1E3" w:rsidRPr="6A12E7CE">
        <w:rPr>
          <w:rFonts w:ascii="Calibri" w:eastAsia="Calibri" w:hAnsi="Calibri" w:cs="Calibri"/>
        </w:rPr>
        <w:t>S</w:t>
      </w:r>
      <w:r w:rsidRPr="6A12E7CE">
        <w:rPr>
          <w:rFonts w:ascii="Calibri" w:eastAsia="Calibri" w:hAnsi="Calibri" w:cs="Calibri"/>
        </w:rPr>
        <w:t>tudents need access to specific technology if digital proctoring will be used. For example, students need access to a webcam, microphone, reliable high-speed internet, and the Chrome browser)</w:t>
      </w:r>
      <w:r w:rsidRPr="6A12E7CE">
        <w:rPr>
          <w:rFonts w:ascii="Calibri" w:eastAsia="Calibri" w:hAnsi="Calibri" w:cs="Calibri"/>
          <w:b/>
          <w:bCs/>
        </w:rPr>
        <w:t xml:space="preserve"> </w:t>
      </w:r>
      <w:r>
        <w:br/>
      </w:r>
    </w:p>
    <w:p w14:paraId="53537A55" w14:textId="4B89D658" w:rsidR="7AA174FB" w:rsidRDefault="7AA174FB" w:rsidP="6A12E7CE">
      <w:pPr>
        <w:pStyle w:val="ListParagraph"/>
        <w:numPr>
          <w:ilvl w:val="0"/>
          <w:numId w:val="2"/>
        </w:numPr>
        <w:rPr>
          <w:rFonts w:eastAsiaTheme="minorEastAsia"/>
          <w:color w:val="000000" w:themeColor="text1"/>
        </w:rPr>
      </w:pPr>
      <w:r w:rsidRPr="6A12E7CE">
        <w:rPr>
          <w:rFonts w:ascii="Calibri" w:eastAsia="Calibri" w:hAnsi="Calibri" w:cs="Calibri"/>
          <w:b/>
          <w:bCs/>
        </w:rPr>
        <w:t>Students with disabilities</w:t>
      </w:r>
      <w:r w:rsidRPr="6A12E7CE">
        <w:rPr>
          <w:rFonts w:ascii="Calibri" w:eastAsia="Calibri" w:hAnsi="Calibri" w:cs="Calibri"/>
        </w:rPr>
        <w:t xml:space="preserve"> (considerations: process for requesting official accommodations specifically related to pandemic conditions (e.g. mask wearing, </w:t>
      </w:r>
      <w:r w:rsidR="50BBB602" w:rsidRPr="6A12E7CE">
        <w:rPr>
          <w:rFonts w:ascii="Calibri" w:eastAsia="Calibri" w:hAnsi="Calibri" w:cs="Calibri"/>
        </w:rPr>
        <w:t>high-risk health condition</w:t>
      </w:r>
      <w:r w:rsidRPr="6A12E7CE">
        <w:rPr>
          <w:rFonts w:ascii="Calibri" w:eastAsia="Calibri" w:hAnsi="Calibri" w:cs="Calibri"/>
        </w:rPr>
        <w:t xml:space="preserve"> </w:t>
      </w:r>
      <w:proofErr w:type="spellStart"/>
      <w:r w:rsidRPr="6A12E7CE">
        <w:rPr>
          <w:rFonts w:ascii="Calibri" w:eastAsia="Calibri" w:hAnsi="Calibri" w:cs="Calibri"/>
        </w:rPr>
        <w:t>etc</w:t>
      </w:r>
      <w:proofErr w:type="spellEnd"/>
      <w:r w:rsidRPr="6A12E7CE">
        <w:rPr>
          <w:rFonts w:ascii="Calibri" w:eastAsia="Calibri" w:hAnsi="Calibri" w:cs="Calibri"/>
        </w:rPr>
        <w:t xml:space="preserve">) </w:t>
      </w:r>
      <w:r>
        <w:br/>
      </w:r>
    </w:p>
    <w:p w14:paraId="08CD3E27" w14:textId="671819CE" w:rsidR="2C7DC4CB" w:rsidRDefault="2C7DC4CB" w:rsidP="6A12E7CE">
      <w:pPr>
        <w:pStyle w:val="ListParagraph"/>
        <w:numPr>
          <w:ilvl w:val="0"/>
          <w:numId w:val="2"/>
        </w:numPr>
        <w:rPr>
          <w:color w:val="000000" w:themeColor="text1"/>
        </w:rPr>
      </w:pPr>
      <w:r w:rsidRPr="6A12E7CE">
        <w:rPr>
          <w:rFonts w:ascii="Calibri" w:eastAsia="Calibri" w:hAnsi="Calibri" w:cs="Calibri"/>
          <w:b/>
          <w:bCs/>
        </w:rPr>
        <w:t xml:space="preserve">Active participation (instead of attendance) </w:t>
      </w:r>
      <w:r w:rsidR="302391CD" w:rsidRPr="6A12E7CE">
        <w:rPr>
          <w:rFonts w:ascii="Calibri" w:eastAsia="Calibri" w:hAnsi="Calibri" w:cs="Calibri"/>
        </w:rPr>
        <w:t>(</w:t>
      </w:r>
      <w:r w:rsidR="29E56682" w:rsidRPr="6A12E7CE">
        <w:rPr>
          <w:rFonts w:ascii="Calibri" w:eastAsia="Calibri" w:hAnsi="Calibri" w:cs="Calibri"/>
        </w:rPr>
        <w:t>Because of the pandemic, flexibility in attendance is extremely important. In fact you may consider emphasizing active participation in the course instead of attendance. At a recent meeting of the associate deans, they suggested using the following language: “Yo</w:t>
      </w:r>
      <w:r w:rsidR="29E56682" w:rsidRPr="6A12E7CE">
        <w:rPr>
          <w:rFonts w:ascii="Calibri" w:eastAsia="Calibri" w:hAnsi="Calibri" w:cs="Calibri"/>
          <w:color w:val="000000" w:themeColor="text1"/>
        </w:rPr>
        <w:t>u are expected to attend the class sessions unless you have a compelling reason not to do so."</w:t>
      </w:r>
      <w:r w:rsidR="44C1B000" w:rsidRPr="6A12E7CE">
        <w:rPr>
          <w:rFonts w:ascii="Calibri" w:eastAsia="Calibri" w:hAnsi="Calibri" w:cs="Calibri"/>
          <w:color w:val="000000" w:themeColor="text1"/>
        </w:rPr>
        <w:t xml:space="preserve"> Also consider how the limited seating available on campus transportation may impact students’ ability to get to class on time.)</w:t>
      </w:r>
      <w:r>
        <w:br/>
      </w:r>
      <w:r>
        <w:br/>
      </w:r>
      <w:r w:rsidR="2337741C" w:rsidRPr="6A12E7CE">
        <w:rPr>
          <w:rFonts w:ascii="Calibri" w:eastAsia="Calibri" w:hAnsi="Calibri" w:cs="Calibri"/>
        </w:rPr>
        <w:t xml:space="preserve">Some questions to consider: </w:t>
      </w:r>
      <w:r w:rsidR="613CE851" w:rsidRPr="6A12E7CE">
        <w:rPr>
          <w:rFonts w:ascii="Calibri" w:eastAsia="Calibri" w:hAnsi="Calibri" w:cs="Calibri"/>
        </w:rPr>
        <w:t xml:space="preserve">How will you encourage students to </w:t>
      </w:r>
      <w:r w:rsidR="302391CD" w:rsidRPr="6A12E7CE">
        <w:rPr>
          <w:rFonts w:ascii="Calibri" w:eastAsia="Calibri" w:hAnsi="Calibri" w:cs="Calibri"/>
        </w:rPr>
        <w:t>isolate/quarantine after exposure or positive test</w:t>
      </w:r>
      <w:r w:rsidR="54786CF8" w:rsidRPr="6A12E7CE">
        <w:rPr>
          <w:rFonts w:ascii="Calibri" w:eastAsia="Calibri" w:hAnsi="Calibri" w:cs="Calibri"/>
        </w:rPr>
        <w:t>?</w:t>
      </w:r>
      <w:r w:rsidR="302391CD" w:rsidRPr="6A12E7CE">
        <w:rPr>
          <w:rFonts w:ascii="Calibri" w:eastAsia="Calibri" w:hAnsi="Calibri" w:cs="Calibri"/>
        </w:rPr>
        <w:t xml:space="preserve"> </w:t>
      </w:r>
      <w:r w:rsidR="6794362E" w:rsidRPr="6A12E7CE">
        <w:rPr>
          <w:rFonts w:ascii="Calibri" w:eastAsia="Calibri" w:hAnsi="Calibri" w:cs="Calibri"/>
        </w:rPr>
        <w:t xml:space="preserve">What should students do if they need to miss class for any reason in order to make up the content/participation points missed? </w:t>
      </w:r>
      <w:r w:rsidR="60F72DED" w:rsidRPr="6A12E7CE">
        <w:rPr>
          <w:rFonts w:ascii="Calibri" w:eastAsia="Calibri" w:hAnsi="Calibri" w:cs="Calibri"/>
        </w:rPr>
        <w:t xml:space="preserve">During a recent </w:t>
      </w:r>
      <w:proofErr w:type="spellStart"/>
      <w:r w:rsidR="60F72DED" w:rsidRPr="6A12E7CE">
        <w:rPr>
          <w:rFonts w:ascii="Calibri" w:eastAsia="Calibri" w:hAnsi="Calibri" w:cs="Calibri"/>
        </w:rPr>
        <w:t>townhall</w:t>
      </w:r>
      <w:proofErr w:type="spellEnd"/>
      <w:r w:rsidR="60F72DED" w:rsidRPr="6A12E7CE">
        <w:rPr>
          <w:rFonts w:ascii="Calibri" w:eastAsia="Calibri" w:hAnsi="Calibri" w:cs="Calibri"/>
        </w:rPr>
        <w:t>, a presenter explained that taking a</w:t>
      </w:r>
      <w:r w:rsidR="302391CD" w:rsidRPr="6A12E7CE">
        <w:rPr>
          <w:rFonts w:ascii="Calibri" w:eastAsia="Calibri" w:hAnsi="Calibri" w:cs="Calibri"/>
        </w:rPr>
        <w:t xml:space="preserve">ttendance </w:t>
      </w:r>
      <w:r w:rsidR="2C631E92" w:rsidRPr="6A12E7CE">
        <w:rPr>
          <w:rFonts w:ascii="Calibri" w:eastAsia="Calibri" w:hAnsi="Calibri" w:cs="Calibri"/>
        </w:rPr>
        <w:t xml:space="preserve">would be helpful </w:t>
      </w:r>
      <w:r w:rsidR="302391CD" w:rsidRPr="6A12E7CE">
        <w:rPr>
          <w:rFonts w:ascii="Calibri" w:eastAsia="Calibri" w:hAnsi="Calibri" w:cs="Calibri"/>
        </w:rPr>
        <w:t>for</w:t>
      </w:r>
      <w:r w:rsidR="35DCAC65" w:rsidRPr="6A12E7CE">
        <w:rPr>
          <w:rFonts w:ascii="Calibri" w:eastAsia="Calibri" w:hAnsi="Calibri" w:cs="Calibri"/>
        </w:rPr>
        <w:t xml:space="preserve"> enabling</w:t>
      </w:r>
      <w:r w:rsidR="302391CD" w:rsidRPr="6A12E7CE">
        <w:rPr>
          <w:rFonts w:ascii="Calibri" w:eastAsia="Calibri" w:hAnsi="Calibri" w:cs="Calibri"/>
        </w:rPr>
        <w:t xml:space="preserve"> contact tracing</w:t>
      </w:r>
      <w:r w:rsidR="0858EB15" w:rsidRPr="6A12E7CE">
        <w:rPr>
          <w:rFonts w:ascii="Calibri" w:eastAsia="Calibri" w:hAnsi="Calibri" w:cs="Calibri"/>
        </w:rPr>
        <w:t xml:space="preserve">. How will you take attendance (e.g. via </w:t>
      </w:r>
      <w:proofErr w:type="spellStart"/>
      <w:r w:rsidR="0858EB15" w:rsidRPr="6A12E7CE">
        <w:rPr>
          <w:rFonts w:ascii="Calibri" w:eastAsia="Calibri" w:hAnsi="Calibri" w:cs="Calibri"/>
        </w:rPr>
        <w:t>TurningPoint</w:t>
      </w:r>
      <w:proofErr w:type="spellEnd"/>
      <w:r w:rsidR="0858EB15" w:rsidRPr="6A12E7CE">
        <w:rPr>
          <w:rFonts w:ascii="Calibri" w:eastAsia="Calibri" w:hAnsi="Calibri" w:cs="Calibri"/>
        </w:rPr>
        <w:t xml:space="preserve"> polling)?</w:t>
      </w:r>
      <w:r w:rsidR="302391CD" w:rsidRPr="6A12E7CE">
        <w:rPr>
          <w:rFonts w:ascii="Calibri" w:eastAsia="Calibri" w:hAnsi="Calibri" w:cs="Calibri"/>
        </w:rPr>
        <w:t>)</w:t>
      </w:r>
      <w:r>
        <w:br/>
      </w:r>
    </w:p>
    <w:p w14:paraId="130CBE3D" w14:textId="609625C4" w:rsidR="728BD375" w:rsidRDefault="728BD375" w:rsidP="6A12E7CE">
      <w:pPr>
        <w:pStyle w:val="ListParagraph"/>
        <w:numPr>
          <w:ilvl w:val="0"/>
          <w:numId w:val="2"/>
        </w:numPr>
        <w:rPr>
          <w:rFonts w:eastAsiaTheme="minorEastAsia"/>
          <w:color w:val="2F5496" w:themeColor="accent1" w:themeShade="BF"/>
        </w:rPr>
      </w:pPr>
      <w:r w:rsidRPr="6A12E7CE">
        <w:rPr>
          <w:rFonts w:ascii="Calibri" w:eastAsia="Calibri" w:hAnsi="Calibri" w:cs="Calibri"/>
          <w:b/>
          <w:bCs/>
        </w:rPr>
        <w:t>Extensions, Late Assignments, &amp; Re-Scheduled/Missed Exams</w:t>
      </w:r>
      <w:r w:rsidR="538CAF0C" w:rsidRPr="6A12E7CE">
        <w:rPr>
          <w:rFonts w:ascii="Calibri" w:eastAsia="Calibri" w:hAnsi="Calibri" w:cs="Calibri"/>
          <w:b/>
          <w:bCs/>
        </w:rPr>
        <w:t xml:space="preserve"> </w:t>
      </w:r>
      <w:r w:rsidRPr="6A12E7CE">
        <w:rPr>
          <w:rFonts w:ascii="Calibri" w:eastAsia="Calibri" w:hAnsi="Calibri" w:cs="Calibri"/>
        </w:rPr>
        <w:t xml:space="preserve">[What will your policy be during the </w:t>
      </w:r>
      <w:proofErr w:type="gramStart"/>
      <w:r w:rsidRPr="6A12E7CE">
        <w:rPr>
          <w:rFonts w:ascii="Calibri" w:eastAsia="Calibri" w:hAnsi="Calibri" w:cs="Calibri"/>
        </w:rPr>
        <w:t>Fall</w:t>
      </w:r>
      <w:proofErr w:type="gramEnd"/>
      <w:r w:rsidRPr="6A12E7CE">
        <w:rPr>
          <w:rFonts w:ascii="Calibri" w:eastAsia="Calibri" w:hAnsi="Calibri" w:cs="Calibri"/>
        </w:rPr>
        <w:t xml:space="preserve"> 2020 taking into considering the potential realities of the pandemic impacting the course and the students? In what ways can you be flexible but still rigorous?</w:t>
      </w:r>
      <w:r w:rsidR="0F276204" w:rsidRPr="6A12E7CE">
        <w:rPr>
          <w:rFonts w:ascii="Calibri" w:eastAsia="Calibri" w:hAnsi="Calibri" w:cs="Calibri"/>
        </w:rPr>
        <w:t xml:space="preserve"> How can students request extensions on completing the course if they become sick</w:t>
      </w:r>
      <w:r w:rsidR="76B315FA" w:rsidRPr="6A12E7CE">
        <w:rPr>
          <w:rFonts w:ascii="Calibri" w:eastAsia="Calibri" w:hAnsi="Calibri" w:cs="Calibri"/>
        </w:rPr>
        <w:t>?</w:t>
      </w:r>
      <w:r w:rsidR="0F276204" w:rsidRPr="6A12E7CE">
        <w:rPr>
          <w:rFonts w:ascii="Calibri" w:eastAsia="Calibri" w:hAnsi="Calibri" w:cs="Calibri"/>
        </w:rPr>
        <w:t>]</w:t>
      </w:r>
      <w:r>
        <w:br/>
      </w:r>
    </w:p>
    <w:p w14:paraId="3A9C23BD" w14:textId="7A919E15" w:rsidR="3F9C601E" w:rsidRDefault="3F9C601E" w:rsidP="6A12E7CE">
      <w:pPr>
        <w:pStyle w:val="ListParagraph"/>
        <w:numPr>
          <w:ilvl w:val="0"/>
          <w:numId w:val="2"/>
        </w:numPr>
        <w:rPr>
          <w:rFonts w:eastAsiaTheme="minorEastAsia"/>
          <w:color w:val="000000" w:themeColor="text1"/>
        </w:rPr>
      </w:pPr>
      <w:r w:rsidRPr="6A12E7CE">
        <w:rPr>
          <w:rFonts w:ascii="Calibri" w:eastAsia="Calibri" w:hAnsi="Calibri" w:cs="Calibri"/>
          <w:b/>
          <w:bCs/>
        </w:rPr>
        <w:t>Digital etiquette</w:t>
      </w:r>
      <w:r w:rsidRPr="6A12E7CE">
        <w:rPr>
          <w:rFonts w:ascii="Calibri" w:eastAsia="Calibri" w:hAnsi="Calibri" w:cs="Calibri"/>
        </w:rPr>
        <w:t>: (considerations: What expectations do you have for how students should interacting online</w:t>
      </w:r>
      <w:r w:rsidR="2645C1E1" w:rsidRPr="6A12E7CE">
        <w:rPr>
          <w:rFonts w:ascii="Calibri" w:eastAsia="Calibri" w:hAnsi="Calibri" w:cs="Calibri"/>
        </w:rPr>
        <w:t>? F</w:t>
      </w:r>
      <w:r w:rsidRPr="6A12E7CE">
        <w:rPr>
          <w:rFonts w:ascii="Calibri" w:eastAsia="Calibri" w:hAnsi="Calibri" w:cs="Calibri"/>
        </w:rPr>
        <w:t>or exampl</w:t>
      </w:r>
      <w:r w:rsidR="4A90FDFD" w:rsidRPr="6A12E7CE">
        <w:rPr>
          <w:rFonts w:ascii="Calibri" w:eastAsia="Calibri" w:hAnsi="Calibri" w:cs="Calibri"/>
        </w:rPr>
        <w:t xml:space="preserve">e, do you </w:t>
      </w:r>
      <w:r w:rsidRPr="6A12E7CE">
        <w:rPr>
          <w:rFonts w:ascii="Calibri" w:eastAsia="Calibri" w:hAnsi="Calibri" w:cs="Calibri"/>
        </w:rPr>
        <w:t>expect</w:t>
      </w:r>
      <w:r w:rsidR="416DB838" w:rsidRPr="6A12E7CE">
        <w:rPr>
          <w:rFonts w:ascii="Calibri" w:eastAsia="Calibri" w:hAnsi="Calibri" w:cs="Calibri"/>
        </w:rPr>
        <w:t xml:space="preserve"> them </w:t>
      </w:r>
      <w:r w:rsidRPr="6A12E7CE">
        <w:rPr>
          <w:rFonts w:ascii="Calibri" w:eastAsia="Calibri" w:hAnsi="Calibri" w:cs="Calibri"/>
        </w:rPr>
        <w:t>to turn on their cameras when attending or talking</w:t>
      </w:r>
      <w:r w:rsidR="19A76164" w:rsidRPr="6A12E7CE">
        <w:rPr>
          <w:rFonts w:ascii="Calibri" w:eastAsia="Calibri" w:hAnsi="Calibri" w:cs="Calibri"/>
        </w:rPr>
        <w:t>? How do have any guidelines for their contributions to written communication, for example in discussion boards or email</w:t>
      </w:r>
      <w:r w:rsidR="33B47325" w:rsidRPr="6A12E7CE">
        <w:rPr>
          <w:rFonts w:ascii="Calibri" w:eastAsia="Calibri" w:hAnsi="Calibri" w:cs="Calibri"/>
        </w:rPr>
        <w:t>?</w:t>
      </w:r>
      <w:r w:rsidRPr="6A12E7CE">
        <w:rPr>
          <w:rFonts w:ascii="Calibri" w:eastAsia="Calibri" w:hAnsi="Calibri" w:cs="Calibri"/>
        </w:rPr>
        <w:t>)</w:t>
      </w:r>
      <w:r>
        <w:br/>
      </w:r>
    </w:p>
    <w:p w14:paraId="4705F06A" w14:textId="0642F972" w:rsidR="692CC682" w:rsidRDefault="692CC682" w:rsidP="6A12E7CE">
      <w:pPr>
        <w:pStyle w:val="ListParagraph"/>
        <w:numPr>
          <w:ilvl w:val="0"/>
          <w:numId w:val="2"/>
        </w:numPr>
        <w:rPr>
          <w:rFonts w:eastAsiaTheme="minorEastAsia"/>
          <w:color w:val="000000" w:themeColor="text1"/>
        </w:rPr>
      </w:pPr>
      <w:r w:rsidRPr="6A12E7CE">
        <w:rPr>
          <w:rFonts w:ascii="Calibri" w:eastAsia="Calibri" w:hAnsi="Calibri" w:cs="Calibri"/>
          <w:b/>
          <w:bCs/>
        </w:rPr>
        <w:t xml:space="preserve">Student Use of Mobile Devices in the Classroom </w:t>
      </w:r>
      <w:r w:rsidRPr="6A12E7CE">
        <w:rPr>
          <w:rFonts w:ascii="Calibri" w:eastAsia="Calibri" w:hAnsi="Calibri" w:cs="Calibri"/>
        </w:rPr>
        <w:t>[Because of the physical distancing required due to the pandemic, the use of mobile devices in the classroom will be important to facilitate active engagement during course sessions. To set this policy, consider how you will incorporate technology to facilitate student engagement. Let students know what they should bring to class in order to allow them to fully participate.</w:t>
      </w:r>
      <w:r w:rsidR="0113072C" w:rsidRPr="6A12E7CE">
        <w:rPr>
          <w:rFonts w:ascii="Calibri" w:eastAsia="Calibri" w:hAnsi="Calibri" w:cs="Calibri"/>
        </w:rPr>
        <w:t xml:space="preserve"> What opportunities can you provide for students to practice using new/unfamiliar technology? Who can students reach out to if they have problems </w:t>
      </w:r>
      <w:r w:rsidR="0113072C" w:rsidRPr="6A12E7CE">
        <w:rPr>
          <w:rFonts w:ascii="Calibri" w:eastAsia="Calibri" w:hAnsi="Calibri" w:cs="Calibri"/>
        </w:rPr>
        <w:lastRenderedPageBreak/>
        <w:t>with the technology (e.g. Canvas support)?]</w:t>
      </w:r>
      <w:r>
        <w:br/>
      </w:r>
    </w:p>
    <w:p w14:paraId="0F32B787" w14:textId="40A17DB1" w:rsidR="20BCC749" w:rsidRDefault="20BCC749" w:rsidP="6A12E7CE">
      <w:pPr>
        <w:pStyle w:val="ListParagraph"/>
        <w:numPr>
          <w:ilvl w:val="0"/>
          <w:numId w:val="2"/>
        </w:numPr>
        <w:rPr>
          <w:b/>
          <w:bCs/>
          <w:color w:val="000000" w:themeColor="text1"/>
        </w:rPr>
      </w:pPr>
      <w:r w:rsidRPr="6A12E7CE">
        <w:rPr>
          <w:rFonts w:ascii="Calibri" w:eastAsia="Calibri" w:hAnsi="Calibri" w:cs="Calibri"/>
          <w:b/>
          <w:bCs/>
        </w:rPr>
        <w:t xml:space="preserve">Plan for </w:t>
      </w:r>
      <w:r w:rsidR="51076B0F" w:rsidRPr="6A12E7CE">
        <w:rPr>
          <w:rFonts w:ascii="Calibri" w:eastAsia="Calibri" w:hAnsi="Calibri" w:cs="Calibri"/>
          <w:b/>
          <w:bCs/>
        </w:rPr>
        <w:t xml:space="preserve">Possible </w:t>
      </w:r>
      <w:r w:rsidRPr="6A12E7CE">
        <w:rPr>
          <w:rFonts w:ascii="Calibri" w:eastAsia="Calibri" w:hAnsi="Calibri" w:cs="Calibri"/>
          <w:b/>
          <w:bCs/>
        </w:rPr>
        <w:t>Return to Remote Teaching:</w:t>
      </w:r>
      <w:r w:rsidRPr="6A12E7CE">
        <w:rPr>
          <w:rFonts w:ascii="Calibri" w:eastAsia="Calibri" w:hAnsi="Calibri" w:cs="Calibri"/>
        </w:rPr>
        <w:t xml:space="preserve"> Let students know what the plan is if the class must switch to remote, either because you the faculty member becomes sick or if the entire Institute decides to switch because of the public health situation. </w:t>
      </w:r>
    </w:p>
    <w:p w14:paraId="1392E972" w14:textId="508BE812" w:rsidR="6A12E7CE" w:rsidRDefault="6A12E7CE" w:rsidP="6A12E7CE">
      <w:pPr>
        <w:rPr>
          <w:rFonts w:ascii="Calibri" w:eastAsia="Calibri" w:hAnsi="Calibri" w:cs="Calibri"/>
        </w:rPr>
      </w:pPr>
    </w:p>
    <w:p w14:paraId="08F560E9" w14:textId="5F431C12" w:rsidR="68CE1615" w:rsidRDefault="68CE1615" w:rsidP="6A12E7CE">
      <w:pPr>
        <w:spacing w:line="257" w:lineRule="auto"/>
      </w:pPr>
      <w:r w:rsidRPr="6A12E7CE">
        <w:rPr>
          <w:rFonts w:ascii="Calibri" w:eastAsia="Calibri" w:hAnsi="Calibri" w:cs="Calibri"/>
        </w:rPr>
        <w:t>Additional items for the checklist:</w:t>
      </w:r>
    </w:p>
    <w:p w14:paraId="3478F52E" w14:textId="5529A358" w:rsidR="56BE0499" w:rsidRDefault="56BE0499"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68CE1615" w:rsidRPr="6A12E7CE">
        <w:rPr>
          <w:rFonts w:ascii="Calibri" w:eastAsia="Calibri" w:hAnsi="Calibri" w:cs="Calibri"/>
        </w:rPr>
        <w:t xml:space="preserve"> </w:t>
      </w:r>
      <w:r>
        <w:br/>
      </w:r>
    </w:p>
    <w:p w14:paraId="4EA4DD98" w14:textId="0E174C81"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Pr="6A12E7CE">
        <w:rPr>
          <w:rFonts w:ascii="Calibri" w:eastAsia="Calibri" w:hAnsi="Calibri" w:cs="Calibri"/>
        </w:rPr>
        <w:t xml:space="preserve"> </w:t>
      </w:r>
      <w:r>
        <w:br/>
      </w:r>
    </w:p>
    <w:p w14:paraId="4A5B3478" w14:textId="77A5645C"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Pr="6A12E7CE">
        <w:rPr>
          <w:rFonts w:ascii="Calibri" w:eastAsia="Calibri" w:hAnsi="Calibri" w:cs="Calibri"/>
        </w:rPr>
        <w:t xml:space="preserve"> </w:t>
      </w:r>
      <w:r>
        <w:br/>
      </w:r>
    </w:p>
    <w:p w14:paraId="714BDEAB" w14:textId="5A1A4447"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p>
    <w:p w14:paraId="4A3C498F" w14:textId="35C171D7" w:rsidR="6A12E7CE" w:rsidRDefault="6A12E7CE" w:rsidP="6A12E7CE">
      <w:pPr>
        <w:rPr>
          <w:rFonts w:ascii="Calibri" w:eastAsia="Calibri" w:hAnsi="Calibri" w:cs="Calibri"/>
        </w:rPr>
      </w:pPr>
    </w:p>
    <w:p w14:paraId="1C6A6613" w14:textId="4790B572" w:rsidR="6A12E7CE" w:rsidRDefault="6A12E7CE" w:rsidP="6A12E7CE">
      <w:pPr>
        <w:ind w:left="360"/>
        <w:rPr>
          <w:rFonts w:ascii="Calibri" w:eastAsia="Calibri" w:hAnsi="Calibri" w:cs="Calibri"/>
        </w:rPr>
      </w:pPr>
    </w:p>
    <w:p w14:paraId="38621E8A" w14:textId="025F6571" w:rsidR="6A12E7CE" w:rsidRDefault="6A12E7CE" w:rsidP="6A12E7CE">
      <w:pPr>
        <w:spacing w:after="0" w:line="240" w:lineRule="auto"/>
      </w:pPr>
    </w:p>
    <w:sectPr w:rsidR="6A12E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08"/>
    <w:multiLevelType w:val="hybridMultilevel"/>
    <w:tmpl w:val="B5E6C3E6"/>
    <w:lvl w:ilvl="0" w:tplc="D740421A">
      <w:start w:val="1"/>
      <w:numFmt w:val="bullet"/>
      <w:lvlText w:val=""/>
      <w:lvlJc w:val="left"/>
      <w:pPr>
        <w:ind w:left="720" w:hanging="360"/>
      </w:pPr>
      <w:rPr>
        <w:rFonts w:ascii="Symbol" w:hAnsi="Symbol" w:hint="default"/>
      </w:rPr>
    </w:lvl>
    <w:lvl w:ilvl="1" w:tplc="4ECE9844">
      <w:start w:val="1"/>
      <w:numFmt w:val="bullet"/>
      <w:lvlText w:val="o"/>
      <w:lvlJc w:val="left"/>
      <w:pPr>
        <w:ind w:left="1440" w:hanging="360"/>
      </w:pPr>
      <w:rPr>
        <w:rFonts w:ascii="Courier New" w:hAnsi="Courier New" w:hint="default"/>
      </w:rPr>
    </w:lvl>
    <w:lvl w:ilvl="2" w:tplc="DA220136">
      <w:start w:val="1"/>
      <w:numFmt w:val="bullet"/>
      <w:lvlText w:val=""/>
      <w:lvlJc w:val="left"/>
      <w:pPr>
        <w:ind w:left="2160" w:hanging="360"/>
      </w:pPr>
      <w:rPr>
        <w:rFonts w:ascii="Wingdings" w:hAnsi="Wingdings" w:hint="default"/>
      </w:rPr>
    </w:lvl>
    <w:lvl w:ilvl="3" w:tplc="BE80D712">
      <w:start w:val="1"/>
      <w:numFmt w:val="bullet"/>
      <w:lvlText w:val=""/>
      <w:lvlJc w:val="left"/>
      <w:pPr>
        <w:ind w:left="2880" w:hanging="360"/>
      </w:pPr>
      <w:rPr>
        <w:rFonts w:ascii="Symbol" w:hAnsi="Symbol" w:hint="default"/>
      </w:rPr>
    </w:lvl>
    <w:lvl w:ilvl="4" w:tplc="73142716">
      <w:start w:val="1"/>
      <w:numFmt w:val="bullet"/>
      <w:lvlText w:val="o"/>
      <w:lvlJc w:val="left"/>
      <w:pPr>
        <w:ind w:left="3600" w:hanging="360"/>
      </w:pPr>
      <w:rPr>
        <w:rFonts w:ascii="Courier New" w:hAnsi="Courier New" w:hint="default"/>
      </w:rPr>
    </w:lvl>
    <w:lvl w:ilvl="5" w:tplc="BAEA50BE">
      <w:start w:val="1"/>
      <w:numFmt w:val="bullet"/>
      <w:lvlText w:val=""/>
      <w:lvlJc w:val="left"/>
      <w:pPr>
        <w:ind w:left="4320" w:hanging="360"/>
      </w:pPr>
      <w:rPr>
        <w:rFonts w:ascii="Wingdings" w:hAnsi="Wingdings" w:hint="default"/>
      </w:rPr>
    </w:lvl>
    <w:lvl w:ilvl="6" w:tplc="1FDA7298">
      <w:start w:val="1"/>
      <w:numFmt w:val="bullet"/>
      <w:lvlText w:val=""/>
      <w:lvlJc w:val="left"/>
      <w:pPr>
        <w:ind w:left="5040" w:hanging="360"/>
      </w:pPr>
      <w:rPr>
        <w:rFonts w:ascii="Symbol" w:hAnsi="Symbol" w:hint="default"/>
      </w:rPr>
    </w:lvl>
    <w:lvl w:ilvl="7" w:tplc="9B5EE942">
      <w:start w:val="1"/>
      <w:numFmt w:val="bullet"/>
      <w:lvlText w:val="o"/>
      <w:lvlJc w:val="left"/>
      <w:pPr>
        <w:ind w:left="5760" w:hanging="360"/>
      </w:pPr>
      <w:rPr>
        <w:rFonts w:ascii="Courier New" w:hAnsi="Courier New" w:hint="default"/>
      </w:rPr>
    </w:lvl>
    <w:lvl w:ilvl="8" w:tplc="2AA6758A">
      <w:start w:val="1"/>
      <w:numFmt w:val="bullet"/>
      <w:lvlText w:val=""/>
      <w:lvlJc w:val="left"/>
      <w:pPr>
        <w:ind w:left="6480" w:hanging="360"/>
      </w:pPr>
      <w:rPr>
        <w:rFonts w:ascii="Wingdings" w:hAnsi="Wingdings" w:hint="default"/>
      </w:rPr>
    </w:lvl>
  </w:abstractNum>
  <w:abstractNum w:abstractNumId="1" w15:restartNumberingAfterBreak="0">
    <w:nsid w:val="19ED4A3D"/>
    <w:multiLevelType w:val="hybridMultilevel"/>
    <w:tmpl w:val="A5C8593A"/>
    <w:lvl w:ilvl="0" w:tplc="91723D68">
      <w:start w:val="1"/>
      <w:numFmt w:val="bullet"/>
      <w:lvlText w:val=""/>
      <w:lvlJc w:val="left"/>
      <w:pPr>
        <w:ind w:left="720" w:hanging="360"/>
      </w:pPr>
      <w:rPr>
        <w:rFonts w:ascii="Symbol" w:hAnsi="Symbol" w:hint="default"/>
      </w:rPr>
    </w:lvl>
    <w:lvl w:ilvl="1" w:tplc="20F0DA56">
      <w:start w:val="1"/>
      <w:numFmt w:val="bullet"/>
      <w:lvlText w:val="o"/>
      <w:lvlJc w:val="left"/>
      <w:pPr>
        <w:ind w:left="1440" w:hanging="360"/>
      </w:pPr>
      <w:rPr>
        <w:rFonts w:ascii="Courier New" w:hAnsi="Courier New" w:hint="default"/>
      </w:rPr>
    </w:lvl>
    <w:lvl w:ilvl="2" w:tplc="92D2EF72">
      <w:start w:val="1"/>
      <w:numFmt w:val="bullet"/>
      <w:lvlText w:val=""/>
      <w:lvlJc w:val="left"/>
      <w:pPr>
        <w:ind w:left="2160" w:hanging="360"/>
      </w:pPr>
      <w:rPr>
        <w:rFonts w:ascii="Wingdings" w:hAnsi="Wingdings" w:hint="default"/>
      </w:rPr>
    </w:lvl>
    <w:lvl w:ilvl="3" w:tplc="91166486">
      <w:start w:val="1"/>
      <w:numFmt w:val="bullet"/>
      <w:lvlText w:val=""/>
      <w:lvlJc w:val="left"/>
      <w:pPr>
        <w:ind w:left="2880" w:hanging="360"/>
      </w:pPr>
      <w:rPr>
        <w:rFonts w:ascii="Symbol" w:hAnsi="Symbol" w:hint="default"/>
      </w:rPr>
    </w:lvl>
    <w:lvl w:ilvl="4" w:tplc="F072D718">
      <w:start w:val="1"/>
      <w:numFmt w:val="bullet"/>
      <w:lvlText w:val="o"/>
      <w:lvlJc w:val="left"/>
      <w:pPr>
        <w:ind w:left="3600" w:hanging="360"/>
      </w:pPr>
      <w:rPr>
        <w:rFonts w:ascii="Courier New" w:hAnsi="Courier New" w:hint="default"/>
      </w:rPr>
    </w:lvl>
    <w:lvl w:ilvl="5" w:tplc="2AEE3826">
      <w:start w:val="1"/>
      <w:numFmt w:val="bullet"/>
      <w:lvlText w:val=""/>
      <w:lvlJc w:val="left"/>
      <w:pPr>
        <w:ind w:left="4320" w:hanging="360"/>
      </w:pPr>
      <w:rPr>
        <w:rFonts w:ascii="Wingdings" w:hAnsi="Wingdings" w:hint="default"/>
      </w:rPr>
    </w:lvl>
    <w:lvl w:ilvl="6" w:tplc="61161A7E">
      <w:start w:val="1"/>
      <w:numFmt w:val="bullet"/>
      <w:lvlText w:val=""/>
      <w:lvlJc w:val="left"/>
      <w:pPr>
        <w:ind w:left="5040" w:hanging="360"/>
      </w:pPr>
      <w:rPr>
        <w:rFonts w:ascii="Symbol" w:hAnsi="Symbol" w:hint="default"/>
      </w:rPr>
    </w:lvl>
    <w:lvl w:ilvl="7" w:tplc="93D25FCA">
      <w:start w:val="1"/>
      <w:numFmt w:val="bullet"/>
      <w:lvlText w:val="o"/>
      <w:lvlJc w:val="left"/>
      <w:pPr>
        <w:ind w:left="5760" w:hanging="360"/>
      </w:pPr>
      <w:rPr>
        <w:rFonts w:ascii="Courier New" w:hAnsi="Courier New" w:hint="default"/>
      </w:rPr>
    </w:lvl>
    <w:lvl w:ilvl="8" w:tplc="67BE810A">
      <w:start w:val="1"/>
      <w:numFmt w:val="bullet"/>
      <w:lvlText w:val=""/>
      <w:lvlJc w:val="left"/>
      <w:pPr>
        <w:ind w:left="6480" w:hanging="360"/>
      </w:pPr>
      <w:rPr>
        <w:rFonts w:ascii="Wingdings" w:hAnsi="Wingdings" w:hint="default"/>
      </w:rPr>
    </w:lvl>
  </w:abstractNum>
  <w:abstractNum w:abstractNumId="2" w15:restartNumberingAfterBreak="0">
    <w:nsid w:val="49BE4C50"/>
    <w:multiLevelType w:val="hybridMultilevel"/>
    <w:tmpl w:val="B80675B6"/>
    <w:lvl w:ilvl="0" w:tplc="3788A4A8">
      <w:start w:val="1"/>
      <w:numFmt w:val="bullet"/>
      <w:lvlText w:val=""/>
      <w:lvlJc w:val="left"/>
      <w:pPr>
        <w:ind w:left="720" w:hanging="360"/>
      </w:pPr>
      <w:rPr>
        <w:rFonts w:ascii="Symbol" w:hAnsi="Symbol" w:hint="default"/>
      </w:rPr>
    </w:lvl>
    <w:lvl w:ilvl="1" w:tplc="6A3E3EF2">
      <w:start w:val="1"/>
      <w:numFmt w:val="bullet"/>
      <w:lvlText w:val=""/>
      <w:lvlJc w:val="left"/>
      <w:pPr>
        <w:ind w:left="1440" w:hanging="360"/>
      </w:pPr>
      <w:rPr>
        <w:rFonts w:ascii="Symbol" w:hAnsi="Symbol" w:hint="default"/>
      </w:rPr>
    </w:lvl>
    <w:lvl w:ilvl="2" w:tplc="1840B7D0">
      <w:start w:val="1"/>
      <w:numFmt w:val="bullet"/>
      <w:lvlText w:val=""/>
      <w:lvlJc w:val="left"/>
      <w:pPr>
        <w:ind w:left="2160" w:hanging="360"/>
      </w:pPr>
      <w:rPr>
        <w:rFonts w:ascii="Wingdings" w:hAnsi="Wingdings" w:hint="default"/>
      </w:rPr>
    </w:lvl>
    <w:lvl w:ilvl="3" w:tplc="2E62B44E">
      <w:start w:val="1"/>
      <w:numFmt w:val="bullet"/>
      <w:lvlText w:val=""/>
      <w:lvlJc w:val="left"/>
      <w:pPr>
        <w:ind w:left="2880" w:hanging="360"/>
      </w:pPr>
      <w:rPr>
        <w:rFonts w:ascii="Symbol" w:hAnsi="Symbol" w:hint="default"/>
      </w:rPr>
    </w:lvl>
    <w:lvl w:ilvl="4" w:tplc="BF4C6256">
      <w:start w:val="1"/>
      <w:numFmt w:val="bullet"/>
      <w:lvlText w:val="o"/>
      <w:lvlJc w:val="left"/>
      <w:pPr>
        <w:ind w:left="3600" w:hanging="360"/>
      </w:pPr>
      <w:rPr>
        <w:rFonts w:ascii="Courier New" w:hAnsi="Courier New" w:hint="default"/>
      </w:rPr>
    </w:lvl>
    <w:lvl w:ilvl="5" w:tplc="011E2E18">
      <w:start w:val="1"/>
      <w:numFmt w:val="bullet"/>
      <w:lvlText w:val=""/>
      <w:lvlJc w:val="left"/>
      <w:pPr>
        <w:ind w:left="4320" w:hanging="360"/>
      </w:pPr>
      <w:rPr>
        <w:rFonts w:ascii="Wingdings" w:hAnsi="Wingdings" w:hint="default"/>
      </w:rPr>
    </w:lvl>
    <w:lvl w:ilvl="6" w:tplc="B0BC9AF4">
      <w:start w:val="1"/>
      <w:numFmt w:val="bullet"/>
      <w:lvlText w:val=""/>
      <w:lvlJc w:val="left"/>
      <w:pPr>
        <w:ind w:left="5040" w:hanging="360"/>
      </w:pPr>
      <w:rPr>
        <w:rFonts w:ascii="Symbol" w:hAnsi="Symbol" w:hint="default"/>
      </w:rPr>
    </w:lvl>
    <w:lvl w:ilvl="7" w:tplc="F87A29F6">
      <w:start w:val="1"/>
      <w:numFmt w:val="bullet"/>
      <w:lvlText w:val="o"/>
      <w:lvlJc w:val="left"/>
      <w:pPr>
        <w:ind w:left="5760" w:hanging="360"/>
      </w:pPr>
      <w:rPr>
        <w:rFonts w:ascii="Courier New" w:hAnsi="Courier New" w:hint="default"/>
      </w:rPr>
    </w:lvl>
    <w:lvl w:ilvl="8" w:tplc="1EC247E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CAE2B8"/>
    <w:rsid w:val="00AE6AE5"/>
    <w:rsid w:val="00B46794"/>
    <w:rsid w:val="00B673C2"/>
    <w:rsid w:val="0113072C"/>
    <w:rsid w:val="0118DBDF"/>
    <w:rsid w:val="012377C4"/>
    <w:rsid w:val="016065BF"/>
    <w:rsid w:val="020836BF"/>
    <w:rsid w:val="02A33CE0"/>
    <w:rsid w:val="02B935B0"/>
    <w:rsid w:val="031F028F"/>
    <w:rsid w:val="037CCED6"/>
    <w:rsid w:val="038D0E37"/>
    <w:rsid w:val="04910949"/>
    <w:rsid w:val="04CAEDB8"/>
    <w:rsid w:val="052DC350"/>
    <w:rsid w:val="057AB5DB"/>
    <w:rsid w:val="05878B83"/>
    <w:rsid w:val="060B666C"/>
    <w:rsid w:val="0858EB15"/>
    <w:rsid w:val="0A1C0756"/>
    <w:rsid w:val="0A2B8758"/>
    <w:rsid w:val="0A551EE0"/>
    <w:rsid w:val="0AA92597"/>
    <w:rsid w:val="0B672CBE"/>
    <w:rsid w:val="0B6EC27A"/>
    <w:rsid w:val="0B6FFA43"/>
    <w:rsid w:val="0B73141F"/>
    <w:rsid w:val="0DABF460"/>
    <w:rsid w:val="0F271759"/>
    <w:rsid w:val="0F276204"/>
    <w:rsid w:val="0F9B51DF"/>
    <w:rsid w:val="10D5352C"/>
    <w:rsid w:val="11BEE0F2"/>
    <w:rsid w:val="134E7BFC"/>
    <w:rsid w:val="143393F8"/>
    <w:rsid w:val="15FD5C64"/>
    <w:rsid w:val="1606FCF6"/>
    <w:rsid w:val="174C9C17"/>
    <w:rsid w:val="178DF959"/>
    <w:rsid w:val="17EDA547"/>
    <w:rsid w:val="1821D382"/>
    <w:rsid w:val="1827086E"/>
    <w:rsid w:val="19677172"/>
    <w:rsid w:val="1992A329"/>
    <w:rsid w:val="19A76164"/>
    <w:rsid w:val="19A87013"/>
    <w:rsid w:val="19E7DE33"/>
    <w:rsid w:val="1AAABFC2"/>
    <w:rsid w:val="1B665F53"/>
    <w:rsid w:val="1BC3C321"/>
    <w:rsid w:val="1C679C32"/>
    <w:rsid w:val="1CAF5DE2"/>
    <w:rsid w:val="1D3D6AD7"/>
    <w:rsid w:val="1DD68764"/>
    <w:rsid w:val="1DF2C955"/>
    <w:rsid w:val="1E02B232"/>
    <w:rsid w:val="1E9B0BB8"/>
    <w:rsid w:val="1FD5D41C"/>
    <w:rsid w:val="200FD26F"/>
    <w:rsid w:val="2050380B"/>
    <w:rsid w:val="20BCC749"/>
    <w:rsid w:val="21BE96AC"/>
    <w:rsid w:val="220DB053"/>
    <w:rsid w:val="220F2A09"/>
    <w:rsid w:val="22607D82"/>
    <w:rsid w:val="2335953E"/>
    <w:rsid w:val="2337741C"/>
    <w:rsid w:val="23557D80"/>
    <w:rsid w:val="24B5D5C5"/>
    <w:rsid w:val="25C91A09"/>
    <w:rsid w:val="26237DD1"/>
    <w:rsid w:val="2645C1E1"/>
    <w:rsid w:val="26ADBD28"/>
    <w:rsid w:val="2828EA9A"/>
    <w:rsid w:val="29E56682"/>
    <w:rsid w:val="2A16D40C"/>
    <w:rsid w:val="2C631E92"/>
    <w:rsid w:val="2C7DC4CB"/>
    <w:rsid w:val="2D9B82C6"/>
    <w:rsid w:val="2E0ACD52"/>
    <w:rsid w:val="2E5AC648"/>
    <w:rsid w:val="2E998CE4"/>
    <w:rsid w:val="2F9DBEA6"/>
    <w:rsid w:val="302391CD"/>
    <w:rsid w:val="30410FAA"/>
    <w:rsid w:val="30A38B32"/>
    <w:rsid w:val="31A4D0D1"/>
    <w:rsid w:val="31F5D9F6"/>
    <w:rsid w:val="32A2EB25"/>
    <w:rsid w:val="32E4E628"/>
    <w:rsid w:val="3340EB91"/>
    <w:rsid w:val="336D00C1"/>
    <w:rsid w:val="33B47325"/>
    <w:rsid w:val="33DF5DF6"/>
    <w:rsid w:val="341DE1E3"/>
    <w:rsid w:val="34A7BFBE"/>
    <w:rsid w:val="35DCAC65"/>
    <w:rsid w:val="35EE19B9"/>
    <w:rsid w:val="36A66FC9"/>
    <w:rsid w:val="373AE31D"/>
    <w:rsid w:val="37DAFBC6"/>
    <w:rsid w:val="3823A869"/>
    <w:rsid w:val="388B3C2B"/>
    <w:rsid w:val="38A585B9"/>
    <w:rsid w:val="3A63A6E8"/>
    <w:rsid w:val="3BFC335C"/>
    <w:rsid w:val="3C1B0968"/>
    <w:rsid w:val="3D4936D3"/>
    <w:rsid w:val="3D4BEE4D"/>
    <w:rsid w:val="3DE260F7"/>
    <w:rsid w:val="3E3B93E8"/>
    <w:rsid w:val="3E8D4999"/>
    <w:rsid w:val="3E9B13FA"/>
    <w:rsid w:val="3ECAE2B8"/>
    <w:rsid w:val="3F45F396"/>
    <w:rsid w:val="3F9C601E"/>
    <w:rsid w:val="401A562E"/>
    <w:rsid w:val="407DE99A"/>
    <w:rsid w:val="416DB838"/>
    <w:rsid w:val="445EE388"/>
    <w:rsid w:val="448B3844"/>
    <w:rsid w:val="44C1B000"/>
    <w:rsid w:val="4557D2A7"/>
    <w:rsid w:val="45769E29"/>
    <w:rsid w:val="46183779"/>
    <w:rsid w:val="47AD2F58"/>
    <w:rsid w:val="47FF86DB"/>
    <w:rsid w:val="48703623"/>
    <w:rsid w:val="4910A814"/>
    <w:rsid w:val="4A90FDFD"/>
    <w:rsid w:val="4AE9CF1B"/>
    <w:rsid w:val="4AEDB761"/>
    <w:rsid w:val="4CC9803B"/>
    <w:rsid w:val="5039080D"/>
    <w:rsid w:val="50BBB602"/>
    <w:rsid w:val="51076B0F"/>
    <w:rsid w:val="516C0797"/>
    <w:rsid w:val="519D25E5"/>
    <w:rsid w:val="51A8B77F"/>
    <w:rsid w:val="52004758"/>
    <w:rsid w:val="5303AF46"/>
    <w:rsid w:val="5322F1F5"/>
    <w:rsid w:val="532B4FF3"/>
    <w:rsid w:val="538CAF0C"/>
    <w:rsid w:val="53FFC788"/>
    <w:rsid w:val="542EBC6B"/>
    <w:rsid w:val="54786CF8"/>
    <w:rsid w:val="55492727"/>
    <w:rsid w:val="559FC64C"/>
    <w:rsid w:val="55EA41CB"/>
    <w:rsid w:val="56625D5A"/>
    <w:rsid w:val="56BE0499"/>
    <w:rsid w:val="579A1FC0"/>
    <w:rsid w:val="580871C5"/>
    <w:rsid w:val="591211B8"/>
    <w:rsid w:val="5A5BCB5F"/>
    <w:rsid w:val="5AB90BE9"/>
    <w:rsid w:val="5AF3D3E7"/>
    <w:rsid w:val="5B4EC409"/>
    <w:rsid w:val="5BF512FE"/>
    <w:rsid w:val="5C1AE232"/>
    <w:rsid w:val="5CE9657A"/>
    <w:rsid w:val="5D91E7C5"/>
    <w:rsid w:val="5DF8266D"/>
    <w:rsid w:val="5EF5A36D"/>
    <w:rsid w:val="5F430CCA"/>
    <w:rsid w:val="60F72DED"/>
    <w:rsid w:val="613CE851"/>
    <w:rsid w:val="61953AAC"/>
    <w:rsid w:val="619BEFC0"/>
    <w:rsid w:val="62A9D51E"/>
    <w:rsid w:val="62B0E64D"/>
    <w:rsid w:val="63C98983"/>
    <w:rsid w:val="642EB963"/>
    <w:rsid w:val="6500C7E0"/>
    <w:rsid w:val="660A9F17"/>
    <w:rsid w:val="6692A5A0"/>
    <w:rsid w:val="66E2BE20"/>
    <w:rsid w:val="6727ADB2"/>
    <w:rsid w:val="675BD5CE"/>
    <w:rsid w:val="6794362E"/>
    <w:rsid w:val="68017C40"/>
    <w:rsid w:val="6805A664"/>
    <w:rsid w:val="68309027"/>
    <w:rsid w:val="6872D929"/>
    <w:rsid w:val="68CC3904"/>
    <w:rsid w:val="68CE1615"/>
    <w:rsid w:val="692CC682"/>
    <w:rsid w:val="69822428"/>
    <w:rsid w:val="6A0299C2"/>
    <w:rsid w:val="6A12E7CE"/>
    <w:rsid w:val="6B664754"/>
    <w:rsid w:val="6C82038E"/>
    <w:rsid w:val="6D2CE750"/>
    <w:rsid w:val="6D77E6DF"/>
    <w:rsid w:val="6D9EDA02"/>
    <w:rsid w:val="6DD10283"/>
    <w:rsid w:val="6E0F7389"/>
    <w:rsid w:val="6EF8D736"/>
    <w:rsid w:val="6F7F8A21"/>
    <w:rsid w:val="70A19276"/>
    <w:rsid w:val="70CC84D9"/>
    <w:rsid w:val="71FE5E76"/>
    <w:rsid w:val="728BD375"/>
    <w:rsid w:val="72BE3957"/>
    <w:rsid w:val="756D6F91"/>
    <w:rsid w:val="75B83CF9"/>
    <w:rsid w:val="764C0FA0"/>
    <w:rsid w:val="76B315FA"/>
    <w:rsid w:val="781352B0"/>
    <w:rsid w:val="7863F291"/>
    <w:rsid w:val="79437937"/>
    <w:rsid w:val="7AA174FB"/>
    <w:rsid w:val="7BF9827E"/>
    <w:rsid w:val="7C47C55B"/>
    <w:rsid w:val="7CA2842B"/>
    <w:rsid w:val="7D30B36D"/>
    <w:rsid w:val="7E9E62AE"/>
    <w:rsid w:val="7F693A2C"/>
    <w:rsid w:val="7FD7C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E2B8"/>
  <w15:chartTrackingRefBased/>
  <w15:docId w15:val="{65CDB015-3AA0-4DE5-8AAF-D1884BDA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ech.service-now.com/home?id=kb_article_view&amp;sysparm_article=KB0023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gatech.edu/coronavirus/students" TargetMode="External"/><Relationship Id="rId5" Type="http://schemas.openxmlformats.org/officeDocument/2006/relationships/hyperlink" Target="https://gtvault-my.sharepoint.com/:w:/g/personal/csubino_gatech_edu/EQIDFUXWNMpNok6ZCCDlHg4B4bbTz0QxaV3lIOppBtfWsg?e=HBScj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 S</dc:creator>
  <cp:keywords/>
  <dc:description/>
  <cp:lastModifiedBy>Sullivan, Carol S</cp:lastModifiedBy>
  <cp:revision>2</cp:revision>
  <dcterms:created xsi:type="dcterms:W3CDTF">2020-07-21T15:56:00Z</dcterms:created>
  <dcterms:modified xsi:type="dcterms:W3CDTF">2020-07-21T15:56:00Z</dcterms:modified>
</cp:coreProperties>
</file>