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ACFC5" w14:textId="7BF3F8D6" w:rsidR="002E41B0" w:rsidRDefault="2DAA9720" w:rsidP="0785D56B">
      <w:pPr>
        <w:rPr>
          <w:rFonts w:eastAsiaTheme="minorEastAsia"/>
          <w:b/>
          <w:bCs/>
          <w:sz w:val="24"/>
          <w:szCs w:val="24"/>
        </w:rPr>
      </w:pPr>
      <w:r w:rsidRPr="00634C65">
        <w:rPr>
          <w:rFonts w:eastAsiaTheme="minorEastAsia"/>
          <w:b/>
          <w:bCs/>
          <w:color w:val="538135" w:themeColor="accent6" w:themeShade="BF"/>
          <w:sz w:val="24"/>
          <w:szCs w:val="24"/>
        </w:rPr>
        <w:t xml:space="preserve">[XX0000] </w:t>
      </w:r>
      <w:r w:rsidRPr="0785D56B">
        <w:rPr>
          <w:rFonts w:eastAsiaTheme="minorEastAsia"/>
          <w:b/>
          <w:bCs/>
          <w:sz w:val="24"/>
          <w:szCs w:val="24"/>
        </w:rPr>
        <w:t>Syllabus</w:t>
      </w:r>
    </w:p>
    <w:p w14:paraId="2C239CDD" w14:textId="0DE2FA87" w:rsidR="002E41B0" w:rsidRPr="00634C65" w:rsidRDefault="2DAA9720" w:rsidP="0785D56B">
      <w:pPr>
        <w:rPr>
          <w:rFonts w:eastAsiaTheme="minorEastAsia"/>
          <w:b/>
          <w:bCs/>
          <w:color w:val="538135" w:themeColor="accent6" w:themeShade="BF"/>
          <w:sz w:val="24"/>
          <w:szCs w:val="24"/>
        </w:rPr>
      </w:pPr>
      <w:r w:rsidRPr="00634C65">
        <w:rPr>
          <w:rFonts w:eastAsiaTheme="minorEastAsia"/>
          <w:b/>
          <w:bCs/>
          <w:color w:val="538135" w:themeColor="accent6" w:themeShade="BF"/>
          <w:sz w:val="24"/>
          <w:szCs w:val="24"/>
        </w:rPr>
        <w:t xml:space="preserve">[Course Name, Section, and Credits] </w:t>
      </w:r>
    </w:p>
    <w:p w14:paraId="1B7FAB0D" w14:textId="53D45153" w:rsidR="002E41B0" w:rsidRPr="00634C65" w:rsidRDefault="2DAA9720" w:rsidP="0785D56B">
      <w:pPr>
        <w:rPr>
          <w:rFonts w:eastAsiaTheme="minorEastAsia"/>
          <w:b/>
          <w:bCs/>
          <w:color w:val="538135" w:themeColor="accent6" w:themeShade="BF"/>
          <w:sz w:val="24"/>
          <w:szCs w:val="24"/>
        </w:rPr>
      </w:pPr>
      <w:r w:rsidRPr="00634C65">
        <w:rPr>
          <w:rFonts w:eastAsiaTheme="minorEastAsia"/>
          <w:b/>
          <w:bCs/>
          <w:color w:val="538135" w:themeColor="accent6" w:themeShade="BF"/>
          <w:sz w:val="24"/>
          <w:szCs w:val="24"/>
        </w:rPr>
        <w:t>[Class Day(s), Time, Location (include lab/recitation locations)]</w:t>
      </w:r>
    </w:p>
    <w:p w14:paraId="79AB0D5B" w14:textId="6FE7680A" w:rsidR="002E41B0" w:rsidRPr="00634C65" w:rsidRDefault="4D9011D1" w:rsidP="0785D56B">
      <w:pPr>
        <w:rPr>
          <w:rFonts w:eastAsiaTheme="minorEastAsia"/>
          <w:b/>
          <w:bCs/>
          <w:color w:val="538135" w:themeColor="accent6" w:themeShade="BF"/>
          <w:sz w:val="24"/>
          <w:szCs w:val="24"/>
        </w:rPr>
      </w:pPr>
      <w:r w:rsidRPr="00634C65">
        <w:rPr>
          <w:rFonts w:eastAsiaTheme="minorEastAsia"/>
          <w:b/>
          <w:bCs/>
          <w:color w:val="538135" w:themeColor="accent6" w:themeShade="BF"/>
          <w:sz w:val="24"/>
          <w:szCs w:val="24"/>
        </w:rPr>
        <w:t>[</w:t>
      </w:r>
      <w:hyperlink r:id="rId5" w:history="1">
        <w:r w:rsidRPr="00634C65">
          <w:rPr>
            <w:rStyle w:val="Hyperlink"/>
            <w:rFonts w:eastAsiaTheme="minorEastAsia"/>
            <w:b/>
            <w:bCs/>
            <w:color w:val="538135" w:themeColor="accent6" w:themeShade="BF"/>
            <w:sz w:val="24"/>
            <w:szCs w:val="24"/>
          </w:rPr>
          <w:t>Modality</w:t>
        </w:r>
      </w:hyperlink>
      <w:r w:rsidRPr="00634C65">
        <w:rPr>
          <w:rFonts w:eastAsiaTheme="minorEastAsia"/>
          <w:b/>
          <w:bCs/>
          <w:color w:val="538135" w:themeColor="accent6" w:themeShade="BF"/>
          <w:sz w:val="24"/>
          <w:szCs w:val="24"/>
        </w:rPr>
        <w:t xml:space="preserve"> – f2f, hybrid, remote</w:t>
      </w:r>
      <w:r w:rsidR="5F0F1562" w:rsidRPr="00634C65">
        <w:rPr>
          <w:rFonts w:eastAsiaTheme="minorEastAsia"/>
          <w:b/>
          <w:bCs/>
          <w:color w:val="538135" w:themeColor="accent6" w:themeShade="BF"/>
          <w:sz w:val="24"/>
          <w:szCs w:val="24"/>
        </w:rPr>
        <w:t>; synchronous/asynchr</w:t>
      </w:r>
      <w:r w:rsidR="0415EE95" w:rsidRPr="00634C65">
        <w:rPr>
          <w:rFonts w:eastAsiaTheme="minorEastAsia"/>
          <w:b/>
          <w:bCs/>
          <w:color w:val="538135" w:themeColor="accent6" w:themeShade="BF"/>
          <w:sz w:val="24"/>
          <w:szCs w:val="24"/>
        </w:rPr>
        <w:t>o</w:t>
      </w:r>
      <w:r w:rsidR="5F0F1562" w:rsidRPr="00634C65">
        <w:rPr>
          <w:rFonts w:eastAsiaTheme="minorEastAsia"/>
          <w:b/>
          <w:bCs/>
          <w:color w:val="538135" w:themeColor="accent6" w:themeShade="BF"/>
          <w:sz w:val="24"/>
          <w:szCs w:val="24"/>
        </w:rPr>
        <w:t>nous</w:t>
      </w:r>
      <w:r w:rsidRPr="00634C65">
        <w:rPr>
          <w:rFonts w:eastAsiaTheme="minorEastAsia"/>
          <w:b/>
          <w:bCs/>
          <w:color w:val="538135" w:themeColor="accent6" w:themeShade="BF"/>
          <w:sz w:val="24"/>
          <w:szCs w:val="24"/>
        </w:rPr>
        <w:t>]</w:t>
      </w:r>
    </w:p>
    <w:p w14:paraId="5553B3A3" w14:textId="5B67C9FD" w:rsidR="002E41B0" w:rsidRDefault="2DAA9720" w:rsidP="0785D56B">
      <w:pPr>
        <w:rPr>
          <w:rFonts w:eastAsiaTheme="minorEastAsia"/>
          <w:sz w:val="24"/>
          <w:szCs w:val="24"/>
        </w:rPr>
      </w:pPr>
      <w:r w:rsidRPr="0785D56B">
        <w:rPr>
          <w:rFonts w:eastAsiaTheme="minorEastAsia"/>
          <w:sz w:val="24"/>
          <w:szCs w:val="24"/>
        </w:rPr>
        <w:t xml:space="preserve"> </w:t>
      </w:r>
    </w:p>
    <w:p w14:paraId="04E463E5" w14:textId="515A1933" w:rsidR="002E41B0" w:rsidRDefault="2DAA9720" w:rsidP="0785D56B">
      <w:pPr>
        <w:rPr>
          <w:rFonts w:eastAsiaTheme="minorEastAsia"/>
          <w:b/>
          <w:bCs/>
          <w:sz w:val="28"/>
          <w:szCs w:val="28"/>
        </w:rPr>
      </w:pPr>
      <w:r w:rsidRPr="0785D56B">
        <w:rPr>
          <w:rFonts w:eastAsiaTheme="minorEastAsia"/>
          <w:b/>
          <w:bCs/>
          <w:sz w:val="28"/>
          <w:szCs w:val="28"/>
        </w:rPr>
        <w:t>Instructor Information</w:t>
      </w:r>
    </w:p>
    <w:tbl>
      <w:tblPr>
        <w:tblStyle w:val="TableGrid"/>
        <w:tblW w:w="0" w:type="auto"/>
        <w:tblLayout w:type="fixed"/>
        <w:tblLook w:val="06A0" w:firstRow="1" w:lastRow="0" w:firstColumn="1" w:lastColumn="0" w:noHBand="1" w:noVBand="1"/>
      </w:tblPr>
      <w:tblGrid>
        <w:gridCol w:w="3120"/>
        <w:gridCol w:w="3120"/>
        <w:gridCol w:w="3120"/>
      </w:tblGrid>
      <w:tr w:rsidR="0785D56B" w14:paraId="707BD869" w14:textId="77777777" w:rsidTr="0785D56B">
        <w:tc>
          <w:tcPr>
            <w:tcW w:w="3120" w:type="dxa"/>
          </w:tcPr>
          <w:p w14:paraId="407C26DA" w14:textId="3F5F1BD8" w:rsidR="0785D56B" w:rsidRDefault="0785D56B" w:rsidP="0785D56B">
            <w:pPr>
              <w:rPr>
                <w:rFonts w:eastAsiaTheme="minorEastAsia"/>
                <w:b/>
                <w:bCs/>
                <w:sz w:val="24"/>
                <w:szCs w:val="24"/>
              </w:rPr>
            </w:pPr>
            <w:r w:rsidRPr="0785D56B">
              <w:rPr>
                <w:rFonts w:eastAsiaTheme="minorEastAsia"/>
                <w:b/>
                <w:bCs/>
                <w:sz w:val="24"/>
                <w:szCs w:val="24"/>
              </w:rPr>
              <w:t>Instructor</w:t>
            </w:r>
          </w:p>
        </w:tc>
        <w:tc>
          <w:tcPr>
            <w:tcW w:w="3120" w:type="dxa"/>
          </w:tcPr>
          <w:p w14:paraId="507883C0" w14:textId="702CA2FB" w:rsidR="0785D56B" w:rsidRDefault="0785D56B" w:rsidP="0785D56B">
            <w:pPr>
              <w:rPr>
                <w:rFonts w:eastAsiaTheme="minorEastAsia"/>
                <w:b/>
                <w:bCs/>
                <w:sz w:val="24"/>
                <w:szCs w:val="24"/>
              </w:rPr>
            </w:pPr>
            <w:r w:rsidRPr="0785D56B">
              <w:rPr>
                <w:rFonts w:eastAsiaTheme="minorEastAsia"/>
                <w:b/>
                <w:bCs/>
                <w:sz w:val="24"/>
                <w:szCs w:val="24"/>
              </w:rPr>
              <w:t>Email</w:t>
            </w:r>
          </w:p>
        </w:tc>
        <w:tc>
          <w:tcPr>
            <w:tcW w:w="3120" w:type="dxa"/>
          </w:tcPr>
          <w:p w14:paraId="017246B3" w14:textId="4778FC9E" w:rsidR="0785D56B" w:rsidRDefault="0785D56B" w:rsidP="0785D56B">
            <w:pPr>
              <w:rPr>
                <w:rFonts w:eastAsiaTheme="minorEastAsia"/>
                <w:b/>
                <w:bCs/>
                <w:sz w:val="24"/>
                <w:szCs w:val="24"/>
              </w:rPr>
            </w:pPr>
            <w:r w:rsidRPr="0785D56B">
              <w:rPr>
                <w:rFonts w:eastAsiaTheme="minorEastAsia"/>
                <w:b/>
                <w:bCs/>
                <w:sz w:val="24"/>
                <w:szCs w:val="24"/>
              </w:rPr>
              <w:t xml:space="preserve">Office Hours &amp; Meeting Link </w:t>
            </w:r>
          </w:p>
        </w:tc>
      </w:tr>
      <w:tr w:rsidR="0785D56B" w14:paraId="20C456EC" w14:textId="77777777" w:rsidTr="0785D56B">
        <w:tc>
          <w:tcPr>
            <w:tcW w:w="3120" w:type="dxa"/>
          </w:tcPr>
          <w:p w14:paraId="1E0F7623" w14:textId="75229C27" w:rsidR="0785D56B" w:rsidRDefault="0785D56B" w:rsidP="0785D56B">
            <w:pPr>
              <w:rPr>
                <w:rFonts w:eastAsiaTheme="minorEastAsia"/>
                <w:sz w:val="24"/>
                <w:szCs w:val="24"/>
              </w:rPr>
            </w:pPr>
            <w:r w:rsidRPr="00634C65">
              <w:rPr>
                <w:rFonts w:eastAsiaTheme="minorEastAsia"/>
                <w:color w:val="538135" w:themeColor="accent6" w:themeShade="BF"/>
                <w:sz w:val="24"/>
                <w:szCs w:val="24"/>
              </w:rPr>
              <w:t>[Instructor Name]</w:t>
            </w:r>
          </w:p>
        </w:tc>
        <w:tc>
          <w:tcPr>
            <w:tcW w:w="3120" w:type="dxa"/>
          </w:tcPr>
          <w:p w14:paraId="465B96DB" w14:textId="735B53DE" w:rsidR="0785D56B" w:rsidRDefault="0785D56B" w:rsidP="0785D56B">
            <w:pPr>
              <w:rPr>
                <w:rFonts w:eastAsiaTheme="minorEastAsia"/>
                <w:sz w:val="24"/>
                <w:szCs w:val="24"/>
              </w:rPr>
            </w:pPr>
            <w:r w:rsidRPr="00634C65">
              <w:rPr>
                <w:rFonts w:eastAsiaTheme="minorEastAsia"/>
                <w:color w:val="538135" w:themeColor="accent6" w:themeShade="BF"/>
                <w:sz w:val="24"/>
                <w:szCs w:val="24"/>
              </w:rPr>
              <w:t>[Email address]</w:t>
            </w:r>
          </w:p>
        </w:tc>
        <w:tc>
          <w:tcPr>
            <w:tcW w:w="3120" w:type="dxa"/>
          </w:tcPr>
          <w:p w14:paraId="50EC7B64" w14:textId="59E20A82" w:rsidR="0785D56B" w:rsidRPr="00634C65" w:rsidRDefault="0785D56B"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w:t>
            </w:r>
            <w:r w:rsidR="6FE8126B" w:rsidRPr="00634C65">
              <w:rPr>
                <w:rFonts w:eastAsiaTheme="minorEastAsia"/>
                <w:color w:val="538135" w:themeColor="accent6" w:themeShade="BF"/>
                <w:sz w:val="24"/>
                <w:szCs w:val="24"/>
              </w:rPr>
              <w:t>Meeting Link</w:t>
            </w:r>
            <w:r w:rsidRPr="00634C65">
              <w:rPr>
                <w:rFonts w:eastAsiaTheme="minorEastAsia"/>
                <w:color w:val="538135" w:themeColor="accent6" w:themeShade="BF"/>
                <w:sz w:val="24"/>
                <w:szCs w:val="24"/>
              </w:rPr>
              <w:t>, Hours, Days]</w:t>
            </w:r>
          </w:p>
        </w:tc>
      </w:tr>
      <w:tr w:rsidR="0785D56B" w14:paraId="7C8275F8" w14:textId="77777777" w:rsidTr="0785D56B">
        <w:tc>
          <w:tcPr>
            <w:tcW w:w="3120" w:type="dxa"/>
          </w:tcPr>
          <w:p w14:paraId="004CA73A" w14:textId="0B886F58" w:rsidR="0785D56B" w:rsidRDefault="0785D56B" w:rsidP="0785D56B">
            <w:pPr>
              <w:rPr>
                <w:rFonts w:eastAsiaTheme="minorEastAsia"/>
                <w:b/>
                <w:bCs/>
                <w:sz w:val="24"/>
                <w:szCs w:val="24"/>
              </w:rPr>
            </w:pPr>
            <w:r w:rsidRPr="0785D56B">
              <w:rPr>
                <w:rFonts w:eastAsiaTheme="minorEastAsia"/>
                <w:b/>
                <w:bCs/>
                <w:sz w:val="24"/>
                <w:szCs w:val="24"/>
              </w:rPr>
              <w:t>Teaching Assistant(s)</w:t>
            </w:r>
          </w:p>
        </w:tc>
        <w:tc>
          <w:tcPr>
            <w:tcW w:w="3120" w:type="dxa"/>
          </w:tcPr>
          <w:p w14:paraId="146B1C31" w14:textId="3649C444" w:rsidR="0785D56B" w:rsidRDefault="0785D56B" w:rsidP="0785D56B">
            <w:pPr>
              <w:rPr>
                <w:rFonts w:eastAsiaTheme="minorEastAsia"/>
                <w:b/>
                <w:bCs/>
                <w:sz w:val="24"/>
                <w:szCs w:val="24"/>
              </w:rPr>
            </w:pPr>
            <w:r w:rsidRPr="0785D56B">
              <w:rPr>
                <w:rFonts w:eastAsiaTheme="minorEastAsia"/>
                <w:b/>
                <w:bCs/>
                <w:sz w:val="24"/>
                <w:szCs w:val="24"/>
              </w:rPr>
              <w:t>Email</w:t>
            </w:r>
          </w:p>
        </w:tc>
        <w:tc>
          <w:tcPr>
            <w:tcW w:w="3120" w:type="dxa"/>
          </w:tcPr>
          <w:p w14:paraId="79605D35" w14:textId="7681B2F3" w:rsidR="0785D56B" w:rsidRDefault="0785D56B" w:rsidP="0785D56B">
            <w:pPr>
              <w:rPr>
                <w:rFonts w:eastAsiaTheme="minorEastAsia"/>
                <w:b/>
                <w:bCs/>
                <w:sz w:val="24"/>
                <w:szCs w:val="24"/>
              </w:rPr>
            </w:pPr>
            <w:r w:rsidRPr="0785D56B">
              <w:rPr>
                <w:rFonts w:eastAsiaTheme="minorEastAsia"/>
                <w:b/>
                <w:bCs/>
                <w:sz w:val="24"/>
                <w:szCs w:val="24"/>
              </w:rPr>
              <w:t xml:space="preserve">Office Hours &amp;  Meeting Link </w:t>
            </w:r>
          </w:p>
        </w:tc>
      </w:tr>
      <w:tr w:rsidR="0785D56B" w14:paraId="7532E88B" w14:textId="77777777" w:rsidTr="0785D56B">
        <w:tc>
          <w:tcPr>
            <w:tcW w:w="3120" w:type="dxa"/>
          </w:tcPr>
          <w:p w14:paraId="3ADEF143" w14:textId="43592E7E" w:rsidR="0785D56B" w:rsidRDefault="0785D56B" w:rsidP="0785D56B">
            <w:pPr>
              <w:rPr>
                <w:rFonts w:eastAsiaTheme="minorEastAsia"/>
                <w:sz w:val="24"/>
                <w:szCs w:val="24"/>
              </w:rPr>
            </w:pPr>
            <w:r w:rsidRPr="00634C65">
              <w:rPr>
                <w:rFonts w:eastAsiaTheme="minorEastAsia"/>
                <w:color w:val="538135" w:themeColor="accent6" w:themeShade="BF"/>
                <w:sz w:val="24"/>
                <w:szCs w:val="24"/>
              </w:rPr>
              <w:t>[TA Name]</w:t>
            </w:r>
          </w:p>
        </w:tc>
        <w:tc>
          <w:tcPr>
            <w:tcW w:w="3120" w:type="dxa"/>
          </w:tcPr>
          <w:p w14:paraId="03C1F0C2" w14:textId="18739C24" w:rsidR="0785D56B" w:rsidRPr="00634C65" w:rsidRDefault="0785D56B"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[Email address]</w:t>
            </w:r>
          </w:p>
        </w:tc>
        <w:tc>
          <w:tcPr>
            <w:tcW w:w="3120" w:type="dxa"/>
          </w:tcPr>
          <w:p w14:paraId="29C51B08" w14:textId="03EE3BFD" w:rsidR="0785D56B" w:rsidRDefault="0785D56B" w:rsidP="0785D56B">
            <w:pPr>
              <w:rPr>
                <w:rFonts w:eastAsiaTheme="minorEastAsia"/>
                <w:sz w:val="24"/>
                <w:szCs w:val="24"/>
              </w:rPr>
            </w:pPr>
            <w:r w:rsidRPr="00634C65">
              <w:rPr>
                <w:rFonts w:eastAsiaTheme="minorEastAsia"/>
                <w:color w:val="538135" w:themeColor="accent6" w:themeShade="BF"/>
                <w:sz w:val="24"/>
                <w:szCs w:val="24"/>
              </w:rPr>
              <w:t>[Meeting Link, Hours, Days]</w:t>
            </w:r>
          </w:p>
        </w:tc>
      </w:tr>
    </w:tbl>
    <w:p w14:paraId="4560F722" w14:textId="65C1A3AF" w:rsidR="002E41B0" w:rsidRDefault="002E41B0" w:rsidP="0785D56B">
      <w:pPr>
        <w:rPr>
          <w:rFonts w:eastAsiaTheme="minorEastAsia"/>
          <w:b/>
          <w:bCs/>
          <w:sz w:val="24"/>
          <w:szCs w:val="24"/>
        </w:rPr>
      </w:pPr>
    </w:p>
    <w:p w14:paraId="4054778D" w14:textId="3BF9FC2D" w:rsidR="002E41B0" w:rsidRDefault="2DAA9720" w:rsidP="0785D56B">
      <w:pPr>
        <w:rPr>
          <w:rFonts w:eastAsiaTheme="minorEastAsia"/>
          <w:b/>
          <w:bCs/>
          <w:sz w:val="28"/>
          <w:szCs w:val="28"/>
        </w:rPr>
      </w:pPr>
      <w:r w:rsidRPr="0785D56B">
        <w:rPr>
          <w:rFonts w:eastAsiaTheme="minorEastAsia"/>
          <w:b/>
          <w:bCs/>
          <w:sz w:val="28"/>
          <w:szCs w:val="28"/>
        </w:rPr>
        <w:t>General Information</w:t>
      </w:r>
    </w:p>
    <w:p w14:paraId="085B1B21" w14:textId="5482D198" w:rsidR="002E41B0" w:rsidRDefault="2DAA9720" w:rsidP="0785D56B">
      <w:pPr>
        <w:rPr>
          <w:rFonts w:eastAsiaTheme="minorEastAsia"/>
          <w:b/>
          <w:bCs/>
          <w:sz w:val="24"/>
          <w:szCs w:val="24"/>
        </w:rPr>
      </w:pPr>
      <w:r w:rsidRPr="0785D56B">
        <w:rPr>
          <w:rFonts w:eastAsiaTheme="minorEastAsia"/>
          <w:b/>
          <w:bCs/>
          <w:sz w:val="24"/>
          <w:szCs w:val="24"/>
        </w:rPr>
        <w:t>Description</w:t>
      </w:r>
    </w:p>
    <w:p w14:paraId="010012C0" w14:textId="5343A434" w:rsidR="002E41B0" w:rsidRPr="00634C65" w:rsidRDefault="2DAA9720"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[Your course description should provide a brief introduction to the scope, purpose, and relevance of the course. Note also that the course description in your syllabus can go beyond the description in the course catalogue, provided it is consistent with that description. Aim to give students a sense of what is interesting/useful about the course, while avoiding the use of jargon and terms that students who haven’t yet taken the course might not understand.]</w:t>
      </w:r>
    </w:p>
    <w:p w14:paraId="4AC83E07" w14:textId="6E2ABE96" w:rsidR="002E41B0" w:rsidRDefault="2DAA9720" w:rsidP="0785D56B">
      <w:pPr>
        <w:pStyle w:val="Heading2"/>
        <w:rPr>
          <w:rFonts w:asciiTheme="minorHAnsi" w:eastAsiaTheme="minorEastAsia" w:hAnsiTheme="minorHAnsi" w:cstheme="minorBidi"/>
          <w:b/>
          <w:bCs/>
          <w:color w:val="auto"/>
          <w:sz w:val="24"/>
          <w:szCs w:val="24"/>
        </w:rPr>
      </w:pPr>
      <w:r w:rsidRPr="0785D56B">
        <w:rPr>
          <w:rFonts w:asciiTheme="minorHAnsi" w:eastAsiaTheme="minorEastAsia" w:hAnsiTheme="minorHAnsi" w:cstheme="minorBidi"/>
          <w:b/>
          <w:bCs/>
          <w:color w:val="auto"/>
          <w:sz w:val="24"/>
          <w:szCs w:val="24"/>
        </w:rPr>
        <w:t>Pre- &amp;/or Co-Requisites</w:t>
      </w:r>
    </w:p>
    <w:p w14:paraId="65198C92" w14:textId="2D822009" w:rsidR="002E41B0" w:rsidRPr="00634C65" w:rsidRDefault="2DAA9720"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[If applicable, list pre-requisites here. In some instances you may also want to describe the background knowledge/experience that is most likely to lead to success in your course (this is often relevant in a graduate level seminar and upper-level elective courses).]</w:t>
      </w:r>
    </w:p>
    <w:p w14:paraId="7CCA8024" w14:textId="45D90539" w:rsidR="002E41B0" w:rsidRDefault="2DAA9720" w:rsidP="0785D56B">
      <w:pPr>
        <w:pStyle w:val="Heading2"/>
        <w:rPr>
          <w:rFonts w:asciiTheme="minorHAnsi" w:eastAsiaTheme="minorEastAsia" w:hAnsiTheme="minorHAnsi" w:cstheme="minorBidi"/>
          <w:b/>
          <w:bCs/>
          <w:color w:val="auto"/>
          <w:sz w:val="24"/>
          <w:szCs w:val="24"/>
        </w:rPr>
      </w:pPr>
      <w:r w:rsidRPr="0785D56B">
        <w:rPr>
          <w:rFonts w:asciiTheme="minorHAnsi" w:eastAsiaTheme="minorEastAsia" w:hAnsiTheme="minorHAnsi" w:cstheme="minorBidi"/>
          <w:b/>
          <w:bCs/>
          <w:color w:val="auto"/>
          <w:sz w:val="24"/>
          <w:szCs w:val="24"/>
        </w:rPr>
        <w:t xml:space="preserve">Course Goals and Learning Outcomes </w:t>
      </w:r>
    </w:p>
    <w:p w14:paraId="7D897DA0" w14:textId="5F90ADA0" w:rsidR="002E41B0" w:rsidRPr="00634C65" w:rsidRDefault="2DAA9720"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 xml:space="preserve">[Developing learning objectives is an important first step in course design, and they should be </w:t>
      </w:r>
      <w:proofErr w:type="gramStart"/>
      <w:r w:rsidRPr="00634C65">
        <w:rPr>
          <w:rFonts w:eastAsiaTheme="minorEastAsia"/>
          <w:color w:val="538135" w:themeColor="accent6" w:themeShade="BF"/>
          <w:sz w:val="24"/>
          <w:szCs w:val="24"/>
        </w:rPr>
        <w:t>articulated</w:t>
      </w:r>
      <w:proofErr w:type="gramEnd"/>
      <w:r w:rsidRPr="00634C65">
        <w:rPr>
          <w:rFonts w:eastAsiaTheme="minorEastAsia"/>
          <w:color w:val="538135" w:themeColor="accent6" w:themeShade="BF"/>
          <w:sz w:val="24"/>
          <w:szCs w:val="24"/>
        </w:rPr>
        <w:t xml:space="preserve"> on your syllabus as a bulleted list. Your learning objectives are meant to identify your main course goals for your students, in terms of the skills and knowledge they will develop in your class. They should be student-centered, action-oriented, and measurable, and they should reflect a big-picture view of the purpose of the course. One way to do this is to write them as a bulleted list of completions of this sentence starter: “Upon successful completion of this course, you should be able to…</w:t>
      </w:r>
      <w:proofErr w:type="gramStart"/>
      <w:r w:rsidRPr="00634C65">
        <w:rPr>
          <w:rFonts w:eastAsiaTheme="minorEastAsia"/>
          <w:color w:val="538135" w:themeColor="accent6" w:themeShade="BF"/>
          <w:sz w:val="24"/>
          <w:szCs w:val="24"/>
        </w:rPr>
        <w:t>”.</w:t>
      </w:r>
      <w:proofErr w:type="gramEnd"/>
      <w:r w:rsidRPr="00634C65">
        <w:rPr>
          <w:rFonts w:eastAsiaTheme="minorEastAsia"/>
          <w:color w:val="538135" w:themeColor="accent6" w:themeShade="BF"/>
          <w:sz w:val="24"/>
          <w:szCs w:val="24"/>
        </w:rPr>
        <w:t xml:space="preserve"> Aim for 3-5 learning objectives for a single course.]</w:t>
      </w:r>
    </w:p>
    <w:p w14:paraId="2F934969" w14:textId="260FB55C" w:rsidR="002E41B0" w:rsidRDefault="4D83F791" w:rsidP="0785D56B">
      <w:pPr>
        <w:rPr>
          <w:rFonts w:eastAsiaTheme="minorEastAsia"/>
          <w:b/>
          <w:bCs/>
          <w:sz w:val="24"/>
          <w:szCs w:val="24"/>
        </w:rPr>
      </w:pPr>
      <w:r w:rsidRPr="0785D56B">
        <w:rPr>
          <w:rFonts w:eastAsiaTheme="minorEastAsia"/>
          <w:b/>
          <w:bCs/>
          <w:sz w:val="24"/>
          <w:szCs w:val="24"/>
        </w:rPr>
        <w:t>Course Modality</w:t>
      </w:r>
      <w:r w:rsidR="20B806D7" w:rsidRPr="0785D56B">
        <w:rPr>
          <w:rFonts w:eastAsiaTheme="minorEastAsia"/>
          <w:b/>
          <w:bCs/>
          <w:sz w:val="24"/>
          <w:szCs w:val="24"/>
        </w:rPr>
        <w:t xml:space="preserve"> Information</w:t>
      </w:r>
    </w:p>
    <w:p w14:paraId="263E76C6" w14:textId="04441230" w:rsidR="002E41B0" w:rsidRPr="00634C65" w:rsidRDefault="65A81E3B" w:rsidP="0785D56B">
      <w:pPr>
        <w:rPr>
          <w:rFonts w:eastAsiaTheme="minorEastAsia"/>
          <w:color w:val="538135" w:themeColor="accent6" w:themeShade="BF"/>
          <w:sz w:val="24"/>
          <w:szCs w:val="24"/>
        </w:rPr>
      </w:pPr>
      <w:r w:rsidRPr="00634C65">
        <w:rPr>
          <w:rFonts w:ascii="Calibri" w:eastAsia="Calibri" w:hAnsi="Calibri" w:cs="Calibri"/>
          <w:color w:val="538135" w:themeColor="accent6" w:themeShade="BF"/>
          <w:sz w:val="24"/>
          <w:szCs w:val="24"/>
        </w:rPr>
        <w:t>Specify and elaborate on which of the 5 instructional modes your class will use. What does that mean for how we are going to meet, interact, and engage?</w:t>
      </w:r>
      <w:r w:rsidRPr="00634C65">
        <w:rPr>
          <w:rFonts w:eastAsiaTheme="minorEastAsia"/>
          <w:color w:val="538135" w:themeColor="accent6" w:themeShade="BF"/>
          <w:sz w:val="24"/>
          <w:szCs w:val="24"/>
        </w:rPr>
        <w:t xml:space="preserve"> </w:t>
      </w:r>
      <w:r w:rsidR="4D83F791" w:rsidRPr="00634C65">
        <w:rPr>
          <w:rFonts w:eastAsiaTheme="minorEastAsia"/>
          <w:color w:val="538135" w:themeColor="accent6" w:themeShade="BF"/>
          <w:sz w:val="24"/>
          <w:szCs w:val="24"/>
        </w:rPr>
        <w:t>X</w:t>
      </w:r>
    </w:p>
    <w:p w14:paraId="5B2691CB" w14:textId="5136352B" w:rsidR="002E41B0" w:rsidRPr="00634C65" w:rsidRDefault="74898A5D" w:rsidP="0785D56B">
      <w:pPr>
        <w:rPr>
          <w:rFonts w:ascii="Calibri" w:eastAsia="Calibri" w:hAnsi="Calibri" w:cs="Calibri"/>
          <w:color w:val="538135" w:themeColor="accent6" w:themeShade="BF"/>
          <w:sz w:val="24"/>
          <w:szCs w:val="24"/>
        </w:rPr>
      </w:pPr>
      <w:r w:rsidRPr="0785D56B">
        <w:rPr>
          <w:rFonts w:ascii="Calibri" w:eastAsia="Calibri" w:hAnsi="Calibri" w:cs="Calibri"/>
          <w:b/>
          <w:bCs/>
          <w:sz w:val="24"/>
          <w:szCs w:val="24"/>
        </w:rPr>
        <w:lastRenderedPageBreak/>
        <w:t xml:space="preserve">Calendar </w:t>
      </w:r>
      <w:r w:rsidRPr="00634C65">
        <w:rPr>
          <w:rFonts w:ascii="Calibri" w:eastAsia="Calibri" w:hAnsi="Calibri" w:cs="Calibri"/>
          <w:color w:val="538135" w:themeColor="accent6" w:themeShade="BF"/>
          <w:sz w:val="24"/>
          <w:szCs w:val="24"/>
        </w:rPr>
        <w:t>(considerations: Clearly state when students will need to attend class in person. When students are not attending class in person, how should they engage in the course (e.g. remotely through live synchronous broadcast, complete specific course work asynchronously)?)</w:t>
      </w:r>
    </w:p>
    <w:p w14:paraId="4D0325EB" w14:textId="46FF3528" w:rsidR="002E41B0" w:rsidRDefault="002E41B0" w:rsidP="0785D56B">
      <w:pPr>
        <w:rPr>
          <w:rFonts w:ascii="Calibri" w:eastAsia="Calibri" w:hAnsi="Calibri" w:cs="Calibri"/>
          <w:sz w:val="24"/>
          <w:szCs w:val="24"/>
        </w:rPr>
      </w:pPr>
    </w:p>
    <w:p w14:paraId="5B80B830" w14:textId="4F6C15CF" w:rsidR="002E41B0" w:rsidRDefault="2DAA9720" w:rsidP="0785D56B">
      <w:pPr>
        <w:rPr>
          <w:rFonts w:eastAsiaTheme="minorEastAsia"/>
          <w:b/>
          <w:bCs/>
          <w:sz w:val="28"/>
          <w:szCs w:val="28"/>
        </w:rPr>
      </w:pPr>
      <w:r w:rsidRPr="0785D56B">
        <w:rPr>
          <w:rFonts w:eastAsiaTheme="minorEastAsia"/>
          <w:b/>
          <w:bCs/>
          <w:sz w:val="28"/>
          <w:szCs w:val="28"/>
        </w:rPr>
        <w:t>Course Requirements &amp; Grading</w:t>
      </w:r>
    </w:p>
    <w:p w14:paraId="3AE7F45F" w14:textId="1F613A3A" w:rsidR="002E41B0" w:rsidRPr="00634C65" w:rsidRDefault="2DAA9720"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[Use this chart to list a summary of the graded components in your class. Keeping the chart on the first page of your syllabus will help your students quickly answer their most pressing questions on the first day of class: What’s the workload like?  How do I get an A in this course? Note also that you are expected to return a graded assignment or other meaningful performance feedback to your students prior to the deadline for withdrawing from classes – so that students can make informed decisions about withdrawal and their grade mode. In general it is good practice to give students multiple low stakes opportunities for performance assessment, prior to larger, high stakes events in your course.]</w:t>
      </w:r>
    </w:p>
    <w:p w14:paraId="3E7E7CED" w14:textId="4B871489" w:rsidR="002E41B0" w:rsidRPr="00634C65" w:rsidRDefault="78951319" w:rsidP="0785D56B">
      <w:pPr>
        <w:rPr>
          <w:rFonts w:ascii="Calibri" w:eastAsia="Calibri" w:hAnsi="Calibri" w:cs="Calibri"/>
          <w:color w:val="538135" w:themeColor="accent6" w:themeShade="BF"/>
          <w:sz w:val="24"/>
          <w:szCs w:val="24"/>
        </w:rPr>
      </w:pPr>
      <w:r w:rsidRPr="00634C65">
        <w:rPr>
          <w:rFonts w:ascii="Calibri" w:eastAsia="Calibri" w:hAnsi="Calibri" w:cs="Calibri"/>
          <w:color w:val="538135" w:themeColor="accent6" w:themeShade="BF"/>
          <w:sz w:val="24"/>
          <w:szCs w:val="24"/>
        </w:rPr>
        <w:t>[Consider also</w:t>
      </w:r>
      <w:r w:rsidRPr="00634C65">
        <w:rPr>
          <w:rFonts w:ascii="Calibri" w:eastAsia="Calibri" w:hAnsi="Calibri" w:cs="Calibri"/>
          <w:b/>
          <w:bCs/>
          <w:color w:val="538135" w:themeColor="accent6" w:themeShade="BF"/>
          <w:sz w:val="24"/>
          <w:szCs w:val="24"/>
        </w:rPr>
        <w:t xml:space="preserve">: </w:t>
      </w:r>
      <w:r w:rsidRPr="00634C65">
        <w:rPr>
          <w:rFonts w:ascii="Calibri" w:eastAsia="Calibri" w:hAnsi="Calibri" w:cs="Calibri"/>
          <w:color w:val="538135" w:themeColor="accent6" w:themeShade="BF"/>
          <w:sz w:val="24"/>
          <w:szCs w:val="24"/>
        </w:rPr>
        <w:t>How might you need to be flexible with deadlines or submission format (e.g. physical vs. digital submission) to adapt to the heath situation?]</w:t>
      </w:r>
    </w:p>
    <w:tbl>
      <w:tblPr>
        <w:tblStyle w:val="TableGrid"/>
        <w:tblW w:w="0" w:type="auto"/>
        <w:tblLayout w:type="fixed"/>
        <w:tblLook w:val="06A0" w:firstRow="1" w:lastRow="0" w:firstColumn="1" w:lastColumn="0" w:noHBand="1" w:noVBand="1"/>
      </w:tblPr>
      <w:tblGrid>
        <w:gridCol w:w="2163"/>
        <w:gridCol w:w="1990"/>
        <w:gridCol w:w="5206"/>
      </w:tblGrid>
      <w:tr w:rsidR="0785D56B" w14:paraId="48B28FF3" w14:textId="77777777" w:rsidTr="0785D56B">
        <w:tc>
          <w:tcPr>
            <w:tcW w:w="2163" w:type="dxa"/>
            <w:tcBorders>
              <w:top w:val="nil"/>
              <w:left w:val="nil"/>
              <w:bottom w:val="single" w:sz="8" w:space="0" w:color="0F6FC6"/>
              <w:right w:val="nil"/>
            </w:tcBorders>
          </w:tcPr>
          <w:p w14:paraId="0B6FAAAC" w14:textId="1926A3A4" w:rsidR="0785D56B" w:rsidRDefault="0785D56B" w:rsidP="0785D56B">
            <w:pPr>
              <w:rPr>
                <w:rFonts w:eastAsiaTheme="minorEastAsia"/>
                <w:b/>
                <w:bCs/>
                <w:sz w:val="24"/>
                <w:szCs w:val="24"/>
              </w:rPr>
            </w:pPr>
            <w:r w:rsidRPr="0785D56B">
              <w:rPr>
                <w:rFonts w:eastAsiaTheme="minorEastAsia"/>
                <w:b/>
                <w:bCs/>
                <w:sz w:val="24"/>
                <w:szCs w:val="24"/>
              </w:rPr>
              <w:t xml:space="preserve">Assignment </w:t>
            </w:r>
          </w:p>
        </w:tc>
        <w:tc>
          <w:tcPr>
            <w:tcW w:w="1990" w:type="dxa"/>
            <w:tcBorders>
              <w:top w:val="nil"/>
              <w:left w:val="nil"/>
              <w:bottom w:val="single" w:sz="8" w:space="0" w:color="0F6FC6"/>
              <w:right w:val="nil"/>
            </w:tcBorders>
          </w:tcPr>
          <w:p w14:paraId="2C705529" w14:textId="06EA3DF3" w:rsidR="0785D56B" w:rsidRDefault="0785D56B" w:rsidP="0785D56B">
            <w:pPr>
              <w:rPr>
                <w:rFonts w:eastAsiaTheme="minorEastAsia"/>
                <w:b/>
                <w:bCs/>
                <w:sz w:val="24"/>
                <w:szCs w:val="24"/>
              </w:rPr>
            </w:pPr>
            <w:r w:rsidRPr="0785D56B">
              <w:rPr>
                <w:rFonts w:eastAsiaTheme="minorEastAsia"/>
                <w:b/>
                <w:bCs/>
                <w:sz w:val="24"/>
                <w:szCs w:val="24"/>
              </w:rPr>
              <w:t>Date</w:t>
            </w:r>
          </w:p>
        </w:tc>
        <w:tc>
          <w:tcPr>
            <w:tcW w:w="5206" w:type="dxa"/>
            <w:tcBorders>
              <w:top w:val="nil"/>
              <w:left w:val="nil"/>
              <w:bottom w:val="single" w:sz="8" w:space="0" w:color="0F6FC6"/>
              <w:right w:val="nil"/>
            </w:tcBorders>
          </w:tcPr>
          <w:p w14:paraId="3B3ED2B4" w14:textId="3CACCC9B" w:rsidR="0785D56B" w:rsidRDefault="0785D56B" w:rsidP="0785D56B">
            <w:pPr>
              <w:rPr>
                <w:rFonts w:eastAsiaTheme="minorEastAsia"/>
                <w:b/>
                <w:bCs/>
                <w:sz w:val="24"/>
                <w:szCs w:val="24"/>
              </w:rPr>
            </w:pPr>
            <w:r w:rsidRPr="0785D56B">
              <w:rPr>
                <w:rFonts w:eastAsiaTheme="minorEastAsia"/>
                <w:b/>
                <w:bCs/>
                <w:sz w:val="24"/>
                <w:szCs w:val="24"/>
              </w:rPr>
              <w:t xml:space="preserve">Weight (Percentage, points, </w:t>
            </w:r>
            <w:proofErr w:type="spellStart"/>
            <w:r w:rsidRPr="0785D56B">
              <w:rPr>
                <w:rFonts w:eastAsiaTheme="minorEastAsia"/>
                <w:b/>
                <w:bCs/>
                <w:sz w:val="24"/>
                <w:szCs w:val="24"/>
              </w:rPr>
              <w:t>etc</w:t>
            </w:r>
            <w:proofErr w:type="spellEnd"/>
            <w:r w:rsidRPr="0785D56B">
              <w:rPr>
                <w:rFonts w:eastAsiaTheme="minorEastAsia"/>
                <w:b/>
                <w:bCs/>
                <w:sz w:val="24"/>
                <w:szCs w:val="24"/>
              </w:rPr>
              <w:t>)</w:t>
            </w:r>
          </w:p>
        </w:tc>
      </w:tr>
      <w:tr w:rsidR="0785D56B" w14:paraId="068C84DC" w14:textId="77777777" w:rsidTr="0785D56B">
        <w:tc>
          <w:tcPr>
            <w:tcW w:w="2163" w:type="dxa"/>
            <w:tcBorders>
              <w:top w:val="single" w:sz="8" w:space="0" w:color="0F6FC6"/>
              <w:left w:val="nil"/>
              <w:bottom w:val="single" w:sz="8" w:space="0" w:color="BFBFBF" w:themeColor="background1" w:themeShade="BF"/>
              <w:right w:val="nil"/>
            </w:tcBorders>
          </w:tcPr>
          <w:p w14:paraId="00E4AE42" w14:textId="54A8F682" w:rsidR="0785D56B" w:rsidRDefault="0785D56B" w:rsidP="0785D56B">
            <w:pPr>
              <w:rPr>
                <w:rFonts w:eastAsiaTheme="minorEastAsia"/>
                <w:b/>
                <w:bCs/>
                <w:sz w:val="24"/>
                <w:szCs w:val="24"/>
              </w:rPr>
            </w:pPr>
            <w:r w:rsidRPr="0785D56B">
              <w:rPr>
                <w:rFonts w:eastAsiaTheme="minorEastAsia"/>
                <w:b/>
                <w:bCs/>
                <w:sz w:val="24"/>
                <w:szCs w:val="24"/>
              </w:rPr>
              <w:t xml:space="preserve"> </w:t>
            </w:r>
          </w:p>
        </w:tc>
        <w:tc>
          <w:tcPr>
            <w:tcW w:w="1990" w:type="dxa"/>
            <w:tcBorders>
              <w:top w:val="single" w:sz="8" w:space="0" w:color="0F6FC6"/>
              <w:left w:val="nil"/>
              <w:bottom w:val="single" w:sz="8" w:space="0" w:color="BFBFBF" w:themeColor="background1" w:themeShade="BF"/>
              <w:right w:val="nil"/>
            </w:tcBorders>
          </w:tcPr>
          <w:p w14:paraId="7D1023B9" w14:textId="7DE5B168" w:rsidR="0785D56B" w:rsidRDefault="0785D56B" w:rsidP="0785D56B">
            <w:pPr>
              <w:rPr>
                <w:rFonts w:eastAsiaTheme="minorEastAsia"/>
                <w:sz w:val="24"/>
                <w:szCs w:val="24"/>
              </w:rPr>
            </w:pPr>
            <w:r w:rsidRPr="0785D56B">
              <w:rPr>
                <w:rFonts w:eastAsiaTheme="minorEastAsia"/>
                <w:sz w:val="24"/>
                <w:szCs w:val="24"/>
              </w:rPr>
              <w:t xml:space="preserve"> </w:t>
            </w:r>
          </w:p>
        </w:tc>
        <w:tc>
          <w:tcPr>
            <w:tcW w:w="5206" w:type="dxa"/>
            <w:tcBorders>
              <w:top w:val="single" w:sz="8" w:space="0" w:color="0F6FC6"/>
              <w:left w:val="nil"/>
              <w:bottom w:val="single" w:sz="8" w:space="0" w:color="BFBFBF" w:themeColor="background1" w:themeShade="BF"/>
              <w:right w:val="nil"/>
            </w:tcBorders>
          </w:tcPr>
          <w:p w14:paraId="2429BA25" w14:textId="2CBCF7A8" w:rsidR="0785D56B" w:rsidRDefault="0785D56B" w:rsidP="0785D56B">
            <w:pPr>
              <w:rPr>
                <w:rFonts w:eastAsiaTheme="minorEastAsia"/>
                <w:sz w:val="24"/>
                <w:szCs w:val="24"/>
              </w:rPr>
            </w:pPr>
            <w:r w:rsidRPr="0785D56B">
              <w:rPr>
                <w:rFonts w:eastAsiaTheme="minorEastAsia"/>
                <w:sz w:val="24"/>
                <w:szCs w:val="24"/>
              </w:rPr>
              <w:t xml:space="preserve"> </w:t>
            </w:r>
          </w:p>
        </w:tc>
      </w:tr>
      <w:tr w:rsidR="0785D56B" w14:paraId="4386A93B" w14:textId="77777777" w:rsidTr="0785D56B">
        <w:tc>
          <w:tcPr>
            <w:tcW w:w="2163" w:type="dxa"/>
            <w:tcBorders>
              <w:top w:val="single" w:sz="8" w:space="0" w:color="BFBFBF" w:themeColor="background1" w:themeShade="BF"/>
              <w:left w:val="nil"/>
              <w:bottom w:val="single" w:sz="8" w:space="0" w:color="BFBFBF" w:themeColor="background1" w:themeShade="BF"/>
              <w:right w:val="nil"/>
            </w:tcBorders>
          </w:tcPr>
          <w:p w14:paraId="65D35162" w14:textId="03087F7C" w:rsidR="0785D56B" w:rsidRDefault="0785D56B" w:rsidP="0785D56B">
            <w:pPr>
              <w:rPr>
                <w:rFonts w:eastAsiaTheme="minorEastAsia"/>
                <w:b/>
                <w:bCs/>
                <w:sz w:val="24"/>
                <w:szCs w:val="24"/>
              </w:rPr>
            </w:pPr>
            <w:r w:rsidRPr="0785D56B">
              <w:rPr>
                <w:rFonts w:eastAsiaTheme="minorEastAsia"/>
                <w:b/>
                <w:bCs/>
                <w:sz w:val="24"/>
                <w:szCs w:val="24"/>
              </w:rPr>
              <w:t xml:space="preserve"> </w:t>
            </w:r>
          </w:p>
        </w:tc>
        <w:tc>
          <w:tcPr>
            <w:tcW w:w="1990" w:type="dxa"/>
            <w:tcBorders>
              <w:top w:val="single" w:sz="8" w:space="0" w:color="BFBFBF" w:themeColor="background1" w:themeShade="BF"/>
              <w:left w:val="nil"/>
              <w:bottom w:val="single" w:sz="8" w:space="0" w:color="BFBFBF" w:themeColor="background1" w:themeShade="BF"/>
              <w:right w:val="nil"/>
            </w:tcBorders>
          </w:tcPr>
          <w:p w14:paraId="490A5212" w14:textId="76987D54" w:rsidR="0785D56B" w:rsidRDefault="0785D56B" w:rsidP="0785D56B">
            <w:pPr>
              <w:rPr>
                <w:rFonts w:eastAsiaTheme="minorEastAsia"/>
                <w:sz w:val="24"/>
                <w:szCs w:val="24"/>
              </w:rPr>
            </w:pPr>
            <w:r w:rsidRPr="0785D56B">
              <w:rPr>
                <w:rFonts w:eastAsiaTheme="minorEastAsia"/>
                <w:sz w:val="24"/>
                <w:szCs w:val="24"/>
              </w:rPr>
              <w:t xml:space="preserve"> </w:t>
            </w:r>
          </w:p>
        </w:tc>
        <w:tc>
          <w:tcPr>
            <w:tcW w:w="5206" w:type="dxa"/>
            <w:tcBorders>
              <w:top w:val="single" w:sz="8" w:space="0" w:color="BFBFBF" w:themeColor="background1" w:themeShade="BF"/>
              <w:left w:val="nil"/>
              <w:bottom w:val="single" w:sz="8" w:space="0" w:color="BFBFBF" w:themeColor="background1" w:themeShade="BF"/>
              <w:right w:val="nil"/>
            </w:tcBorders>
          </w:tcPr>
          <w:p w14:paraId="270CF182" w14:textId="682FE9A0" w:rsidR="0785D56B" w:rsidRDefault="0785D56B" w:rsidP="0785D56B">
            <w:pPr>
              <w:rPr>
                <w:rFonts w:eastAsiaTheme="minorEastAsia"/>
                <w:sz w:val="24"/>
                <w:szCs w:val="24"/>
              </w:rPr>
            </w:pPr>
            <w:r w:rsidRPr="0785D56B">
              <w:rPr>
                <w:rFonts w:eastAsiaTheme="minorEastAsia"/>
                <w:sz w:val="24"/>
                <w:szCs w:val="24"/>
              </w:rPr>
              <w:t xml:space="preserve"> </w:t>
            </w:r>
          </w:p>
        </w:tc>
      </w:tr>
      <w:tr w:rsidR="0785D56B" w14:paraId="4E7DBA73" w14:textId="77777777" w:rsidTr="0785D56B">
        <w:tc>
          <w:tcPr>
            <w:tcW w:w="2163" w:type="dxa"/>
            <w:tcBorders>
              <w:top w:val="single" w:sz="8" w:space="0" w:color="BFBFBF" w:themeColor="background1" w:themeShade="BF"/>
              <w:left w:val="nil"/>
              <w:bottom w:val="single" w:sz="8" w:space="0" w:color="0F6FC6"/>
              <w:right w:val="nil"/>
            </w:tcBorders>
          </w:tcPr>
          <w:p w14:paraId="269872BD" w14:textId="342168C1" w:rsidR="0785D56B" w:rsidRDefault="0785D56B" w:rsidP="0785D56B">
            <w:pPr>
              <w:rPr>
                <w:rFonts w:eastAsiaTheme="minorEastAsia"/>
                <w:b/>
                <w:bCs/>
                <w:sz w:val="24"/>
                <w:szCs w:val="24"/>
              </w:rPr>
            </w:pPr>
            <w:r w:rsidRPr="0785D56B">
              <w:rPr>
                <w:rFonts w:eastAsiaTheme="minorEastAsia"/>
                <w:b/>
                <w:bCs/>
                <w:sz w:val="24"/>
                <w:szCs w:val="24"/>
              </w:rPr>
              <w:t xml:space="preserve"> </w:t>
            </w:r>
          </w:p>
        </w:tc>
        <w:tc>
          <w:tcPr>
            <w:tcW w:w="1990" w:type="dxa"/>
            <w:tcBorders>
              <w:top w:val="single" w:sz="8" w:space="0" w:color="BFBFBF" w:themeColor="background1" w:themeShade="BF"/>
              <w:left w:val="nil"/>
              <w:bottom w:val="single" w:sz="8" w:space="0" w:color="0F6FC6"/>
              <w:right w:val="nil"/>
            </w:tcBorders>
          </w:tcPr>
          <w:p w14:paraId="3FBED5BF" w14:textId="2C8F88DF" w:rsidR="0785D56B" w:rsidRDefault="0785D56B" w:rsidP="0785D56B">
            <w:pPr>
              <w:rPr>
                <w:rFonts w:eastAsiaTheme="minorEastAsia"/>
                <w:sz w:val="24"/>
                <w:szCs w:val="24"/>
              </w:rPr>
            </w:pPr>
            <w:r w:rsidRPr="0785D56B">
              <w:rPr>
                <w:rFonts w:eastAsiaTheme="minorEastAsia"/>
                <w:sz w:val="24"/>
                <w:szCs w:val="24"/>
              </w:rPr>
              <w:t xml:space="preserve"> </w:t>
            </w:r>
          </w:p>
        </w:tc>
        <w:tc>
          <w:tcPr>
            <w:tcW w:w="5206" w:type="dxa"/>
            <w:tcBorders>
              <w:top w:val="single" w:sz="8" w:space="0" w:color="BFBFBF" w:themeColor="background1" w:themeShade="BF"/>
              <w:left w:val="nil"/>
              <w:bottom w:val="single" w:sz="8" w:space="0" w:color="0F6FC6"/>
              <w:right w:val="nil"/>
            </w:tcBorders>
          </w:tcPr>
          <w:p w14:paraId="3A180DF3" w14:textId="4F286A7B" w:rsidR="0785D56B" w:rsidRDefault="0785D56B" w:rsidP="0785D56B">
            <w:pPr>
              <w:rPr>
                <w:rFonts w:eastAsiaTheme="minorEastAsia"/>
                <w:sz w:val="24"/>
                <w:szCs w:val="24"/>
              </w:rPr>
            </w:pPr>
            <w:r w:rsidRPr="0785D56B">
              <w:rPr>
                <w:rFonts w:eastAsiaTheme="minorEastAsia"/>
                <w:sz w:val="24"/>
                <w:szCs w:val="24"/>
              </w:rPr>
              <w:t xml:space="preserve"> </w:t>
            </w:r>
          </w:p>
        </w:tc>
      </w:tr>
    </w:tbl>
    <w:p w14:paraId="1003EE9D" w14:textId="3F1631AE" w:rsidR="002E41B0" w:rsidRDefault="2DAA9720" w:rsidP="0785D56B">
      <w:pPr>
        <w:rPr>
          <w:rFonts w:eastAsiaTheme="minorEastAsia"/>
          <w:b/>
          <w:bCs/>
          <w:sz w:val="24"/>
          <w:szCs w:val="24"/>
        </w:rPr>
      </w:pPr>
      <w:r w:rsidRPr="0785D56B">
        <w:rPr>
          <w:rFonts w:eastAsiaTheme="minorEastAsia"/>
          <w:b/>
          <w:bCs/>
          <w:sz w:val="24"/>
          <w:szCs w:val="24"/>
        </w:rPr>
        <w:t xml:space="preserve"> </w:t>
      </w:r>
    </w:p>
    <w:p w14:paraId="69C81A9F" w14:textId="2B2AEE4D" w:rsidR="002E41B0" w:rsidRDefault="2DAA9720" w:rsidP="0785D56B">
      <w:pPr>
        <w:rPr>
          <w:rFonts w:eastAsiaTheme="minorEastAsia"/>
          <w:b/>
          <w:bCs/>
          <w:sz w:val="24"/>
          <w:szCs w:val="24"/>
        </w:rPr>
      </w:pPr>
      <w:r w:rsidRPr="0785D56B">
        <w:rPr>
          <w:rFonts w:eastAsiaTheme="minorEastAsia"/>
          <w:b/>
          <w:bCs/>
          <w:sz w:val="24"/>
          <w:szCs w:val="24"/>
        </w:rPr>
        <w:t>Description of Graded Components</w:t>
      </w:r>
    </w:p>
    <w:p w14:paraId="76DCA031" w14:textId="326EC709" w:rsidR="002E41B0" w:rsidRPr="00634C65" w:rsidRDefault="2DAA9720" w:rsidP="0785D56B">
      <w:pPr>
        <w:rPr>
          <w:rFonts w:ascii="Calibri" w:eastAsia="Calibri" w:hAnsi="Calibri" w:cs="Calibri"/>
          <w:color w:val="538135" w:themeColor="accent6" w:themeShade="BF"/>
          <w:sz w:val="24"/>
          <w:szCs w:val="24"/>
        </w:rPr>
      </w:pPr>
      <w:r w:rsidRPr="00634C65">
        <w:rPr>
          <w:rFonts w:eastAsiaTheme="minorEastAsia"/>
          <w:color w:val="538135" w:themeColor="accent6" w:themeShade="BF"/>
          <w:sz w:val="24"/>
          <w:szCs w:val="24"/>
        </w:rPr>
        <w:t xml:space="preserve">[Your syllabus should include extra details and information for each component of your students’ final grade. The idea here is to give your students a sense of what kind and quantity of work will be expected of them. Some things can be lumped together (e.g. midterms &amp; final exams), but there should be a descriptive blurb associated with every component of your course that counts toward a student’s final grade. In cases </w:t>
      </w:r>
      <w:proofErr w:type="gramStart"/>
      <w:r w:rsidRPr="00634C65">
        <w:rPr>
          <w:rFonts w:eastAsiaTheme="minorEastAsia"/>
          <w:color w:val="538135" w:themeColor="accent6" w:themeShade="BF"/>
          <w:sz w:val="24"/>
          <w:szCs w:val="24"/>
        </w:rPr>
        <w:t>where  participation</w:t>
      </w:r>
      <w:proofErr w:type="gramEnd"/>
      <w:r w:rsidRPr="00634C65">
        <w:rPr>
          <w:rFonts w:eastAsiaTheme="minorEastAsia"/>
          <w:color w:val="538135" w:themeColor="accent6" w:themeShade="BF"/>
          <w:sz w:val="24"/>
          <w:szCs w:val="24"/>
        </w:rPr>
        <w:t xml:space="preserve"> will be graded, you should explain how you will be assessing their participation (click </w:t>
      </w:r>
      <w:hyperlink r:id="rId6">
        <w:r w:rsidRPr="00634C65">
          <w:rPr>
            <w:rStyle w:val="Hyperlink"/>
            <w:rFonts w:eastAsiaTheme="minorEastAsia"/>
            <w:color w:val="538135" w:themeColor="accent6" w:themeShade="BF"/>
            <w:sz w:val="24"/>
            <w:szCs w:val="24"/>
          </w:rPr>
          <w:t>here</w:t>
        </w:r>
      </w:hyperlink>
      <w:r w:rsidRPr="00634C65">
        <w:rPr>
          <w:rFonts w:eastAsiaTheme="minorEastAsia"/>
          <w:color w:val="538135" w:themeColor="accent6" w:themeShade="BF"/>
          <w:sz w:val="24"/>
          <w:szCs w:val="24"/>
        </w:rPr>
        <w:t xml:space="preserve"> for examples). </w:t>
      </w:r>
      <w:r w:rsidR="26892890" w:rsidRPr="00634C65">
        <w:rPr>
          <w:rFonts w:eastAsiaTheme="minorEastAsia"/>
          <w:color w:val="538135" w:themeColor="accent6" w:themeShade="BF"/>
          <w:sz w:val="24"/>
          <w:szCs w:val="24"/>
        </w:rPr>
        <w:t>However, because of the health situation, please allow maximum flexibility with attendance. Consider telling students: “</w:t>
      </w:r>
      <w:r w:rsidR="26892890" w:rsidRPr="00634C65">
        <w:rPr>
          <w:rFonts w:ascii="Calibri" w:eastAsia="Calibri" w:hAnsi="Calibri" w:cs="Calibri"/>
          <w:color w:val="538135" w:themeColor="accent6" w:themeShade="BF"/>
          <w:sz w:val="24"/>
          <w:szCs w:val="24"/>
        </w:rPr>
        <w:t xml:space="preserve">you are expected to attend the class sessions unless you have a compelling reason not to do so.” </w:t>
      </w:r>
      <w:r w:rsidRPr="00634C65">
        <w:rPr>
          <w:rFonts w:eastAsiaTheme="minorEastAsia"/>
          <w:color w:val="538135" w:themeColor="accent6" w:themeShade="BF"/>
          <w:sz w:val="24"/>
          <w:szCs w:val="24"/>
        </w:rPr>
        <w:t>You can also include information about late-work policies, coursework resubmission, and information about how, where, and when assignments should be turned in. Finally, you should be sure to include information about how and where students are expected to turn in regular assignments.</w:t>
      </w:r>
      <w:r w:rsidR="2F341793" w:rsidRPr="00634C65">
        <w:rPr>
          <w:rFonts w:ascii="Calibri" w:eastAsia="Calibri" w:hAnsi="Calibri" w:cs="Calibri"/>
          <w:b/>
          <w:bCs/>
          <w:color w:val="538135" w:themeColor="accent6" w:themeShade="BF"/>
          <w:sz w:val="24"/>
          <w:szCs w:val="24"/>
        </w:rPr>
        <w:t xml:space="preserve"> </w:t>
      </w:r>
      <w:r w:rsidR="2F341793" w:rsidRPr="00634C65">
        <w:rPr>
          <w:rFonts w:ascii="Calibri" w:eastAsia="Calibri" w:hAnsi="Calibri" w:cs="Calibri"/>
          <w:color w:val="538135" w:themeColor="accent6" w:themeShade="BF"/>
          <w:sz w:val="24"/>
          <w:szCs w:val="24"/>
        </w:rPr>
        <w:t>How might you need to be flexible with deadlines or submission format (e.g. physical vs. digital submission) to adapt to the heath situation?</w:t>
      </w:r>
      <w:r w:rsidR="005D4745">
        <w:rPr>
          <w:rFonts w:ascii="Calibri" w:eastAsia="Calibri" w:hAnsi="Calibri" w:cs="Calibri"/>
          <w:color w:val="538135" w:themeColor="accent6" w:themeShade="BF"/>
          <w:sz w:val="24"/>
          <w:szCs w:val="24"/>
        </w:rPr>
        <w:t xml:space="preserve"> </w:t>
      </w:r>
      <w:r w:rsidR="005D4745" w:rsidRPr="005D4745">
        <w:rPr>
          <w:rFonts w:ascii="Calibri" w:eastAsia="Calibri" w:hAnsi="Calibri" w:cs="Calibri"/>
          <w:color w:val="538135" w:themeColor="accent6" w:themeShade="BF"/>
          <w:sz w:val="24"/>
          <w:szCs w:val="24"/>
        </w:rPr>
        <w:t xml:space="preserve">How can students request extensions on completing the course if they become </w:t>
      </w:r>
      <w:proofErr w:type="gramStart"/>
      <w:r w:rsidR="005D4745" w:rsidRPr="005D4745">
        <w:rPr>
          <w:rFonts w:ascii="Calibri" w:eastAsia="Calibri" w:hAnsi="Calibri" w:cs="Calibri"/>
          <w:color w:val="538135" w:themeColor="accent6" w:themeShade="BF"/>
          <w:sz w:val="24"/>
          <w:szCs w:val="24"/>
        </w:rPr>
        <w:t>sick</w:t>
      </w:r>
      <w:proofErr w:type="gramEnd"/>
      <w:r w:rsidR="2F341793" w:rsidRPr="00634C65">
        <w:rPr>
          <w:rFonts w:ascii="Calibri" w:eastAsia="Calibri" w:hAnsi="Calibri" w:cs="Calibri"/>
          <w:color w:val="538135" w:themeColor="accent6" w:themeShade="BF"/>
          <w:sz w:val="24"/>
          <w:szCs w:val="24"/>
        </w:rPr>
        <w:t>]</w:t>
      </w:r>
    </w:p>
    <w:p w14:paraId="3B91725D" w14:textId="08AEA830" w:rsidR="002E41B0" w:rsidRDefault="2DAA9720" w:rsidP="0785D56B">
      <w:pPr>
        <w:rPr>
          <w:rFonts w:eastAsiaTheme="minorEastAsia"/>
          <w:b/>
          <w:bCs/>
          <w:sz w:val="24"/>
          <w:szCs w:val="24"/>
        </w:rPr>
      </w:pPr>
      <w:r w:rsidRPr="0785D56B">
        <w:rPr>
          <w:rFonts w:eastAsiaTheme="minorEastAsia"/>
          <w:b/>
          <w:bCs/>
          <w:sz w:val="24"/>
          <w:szCs w:val="24"/>
        </w:rPr>
        <w:t>Grading Scale</w:t>
      </w:r>
    </w:p>
    <w:p w14:paraId="65EFE3A3" w14:textId="4B6632F2" w:rsidR="002E41B0" w:rsidRDefault="2DAA9720" w:rsidP="0785D56B">
      <w:pPr>
        <w:rPr>
          <w:rFonts w:eastAsiaTheme="minorEastAsia"/>
          <w:sz w:val="24"/>
          <w:szCs w:val="24"/>
        </w:rPr>
      </w:pPr>
      <w:r w:rsidRPr="0785D56B">
        <w:rPr>
          <w:rFonts w:eastAsiaTheme="minorEastAsia"/>
          <w:sz w:val="24"/>
          <w:szCs w:val="24"/>
        </w:rPr>
        <w:lastRenderedPageBreak/>
        <w:t>Your final grade will be assigned as a letter grade according to the following scale:</w:t>
      </w:r>
    </w:p>
    <w:p w14:paraId="35E848A1" w14:textId="6F6957B9" w:rsidR="002E41B0" w:rsidRDefault="2DAA9720" w:rsidP="0785D56B">
      <w:pPr>
        <w:rPr>
          <w:rFonts w:eastAsiaTheme="minorEastAsia"/>
          <w:sz w:val="24"/>
          <w:szCs w:val="24"/>
        </w:rPr>
      </w:pPr>
      <w:r w:rsidRPr="0785D56B">
        <w:rPr>
          <w:rFonts w:eastAsiaTheme="minorEastAsia"/>
          <w:sz w:val="24"/>
          <w:szCs w:val="24"/>
        </w:rPr>
        <w:t>A          90-100%</w:t>
      </w:r>
    </w:p>
    <w:p w14:paraId="0F5B16F0" w14:textId="5DD60A5F" w:rsidR="002E41B0" w:rsidRDefault="2DAA9720" w:rsidP="0785D56B">
      <w:pPr>
        <w:rPr>
          <w:rFonts w:eastAsiaTheme="minorEastAsia"/>
          <w:sz w:val="24"/>
          <w:szCs w:val="24"/>
        </w:rPr>
      </w:pPr>
      <w:r w:rsidRPr="0785D56B">
        <w:rPr>
          <w:rFonts w:eastAsiaTheme="minorEastAsia"/>
          <w:sz w:val="24"/>
          <w:szCs w:val="24"/>
        </w:rPr>
        <w:t>B          80-89%</w:t>
      </w:r>
    </w:p>
    <w:p w14:paraId="04B3D18E" w14:textId="013257F0" w:rsidR="002E41B0" w:rsidRDefault="2DAA9720" w:rsidP="0785D56B">
      <w:pPr>
        <w:rPr>
          <w:rFonts w:eastAsiaTheme="minorEastAsia"/>
          <w:sz w:val="24"/>
          <w:szCs w:val="24"/>
        </w:rPr>
      </w:pPr>
      <w:r w:rsidRPr="0785D56B">
        <w:rPr>
          <w:rFonts w:eastAsiaTheme="minorEastAsia"/>
          <w:sz w:val="24"/>
          <w:szCs w:val="24"/>
        </w:rPr>
        <w:t>C          70-79%</w:t>
      </w:r>
    </w:p>
    <w:p w14:paraId="1B26B0B2" w14:textId="548A9437" w:rsidR="002E41B0" w:rsidRDefault="2DAA9720" w:rsidP="0785D56B">
      <w:pPr>
        <w:rPr>
          <w:rFonts w:eastAsiaTheme="minorEastAsia"/>
          <w:sz w:val="24"/>
          <w:szCs w:val="24"/>
        </w:rPr>
      </w:pPr>
      <w:r w:rsidRPr="0785D56B">
        <w:rPr>
          <w:rFonts w:eastAsiaTheme="minorEastAsia"/>
          <w:sz w:val="24"/>
          <w:szCs w:val="24"/>
        </w:rPr>
        <w:t>D          60-69%</w:t>
      </w:r>
    </w:p>
    <w:p w14:paraId="475F0BF6" w14:textId="7A787A3A" w:rsidR="002E41B0" w:rsidRDefault="2DAA9720" w:rsidP="0785D56B">
      <w:pPr>
        <w:rPr>
          <w:rFonts w:eastAsiaTheme="minorEastAsia"/>
          <w:sz w:val="24"/>
          <w:szCs w:val="24"/>
        </w:rPr>
      </w:pPr>
      <w:r w:rsidRPr="0785D56B">
        <w:rPr>
          <w:rFonts w:eastAsiaTheme="minorEastAsia"/>
          <w:sz w:val="24"/>
          <w:szCs w:val="24"/>
        </w:rPr>
        <w:t>F          0-59%</w:t>
      </w:r>
    </w:p>
    <w:p w14:paraId="37104ADF" w14:textId="0A33BC64" w:rsidR="002E41B0" w:rsidRPr="00634C65" w:rsidRDefault="2DAA9720"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 xml:space="preserve">[At Georgia Tech, grades are awarded on a scale of A-F with no +/- grades permitted. The grading scale inserted above is a standard option, but you are permitted to adjust your approach based on the needs and design of your particular course. In your syllabus you should define your approach to assigning grades so that students can clearly see the ways in which their work and grades earned along the way will contribute to their final grade in the course. Further, you should try to avoid situations where (for example) very low grades through the semester are translated into </w:t>
      </w:r>
      <w:proofErr w:type="gramStart"/>
      <w:r w:rsidRPr="00634C65">
        <w:rPr>
          <w:rFonts w:eastAsiaTheme="minorEastAsia"/>
          <w:color w:val="538135" w:themeColor="accent6" w:themeShade="BF"/>
          <w:sz w:val="24"/>
          <w:szCs w:val="24"/>
        </w:rPr>
        <w:t>As</w:t>
      </w:r>
      <w:proofErr w:type="gramEnd"/>
      <w:r w:rsidRPr="00634C65">
        <w:rPr>
          <w:rFonts w:eastAsiaTheme="minorEastAsia"/>
          <w:color w:val="538135" w:themeColor="accent6" w:themeShade="BF"/>
          <w:sz w:val="24"/>
          <w:szCs w:val="24"/>
        </w:rPr>
        <w:t xml:space="preserve"> and </w:t>
      </w:r>
      <w:proofErr w:type="spellStart"/>
      <w:r w:rsidRPr="00634C65">
        <w:rPr>
          <w:rFonts w:eastAsiaTheme="minorEastAsia"/>
          <w:color w:val="538135" w:themeColor="accent6" w:themeShade="BF"/>
          <w:sz w:val="24"/>
          <w:szCs w:val="24"/>
        </w:rPr>
        <w:t>Bs</w:t>
      </w:r>
      <w:proofErr w:type="spellEnd"/>
      <w:r w:rsidRPr="00634C65">
        <w:rPr>
          <w:rFonts w:eastAsiaTheme="minorEastAsia"/>
          <w:color w:val="538135" w:themeColor="accent6" w:themeShade="BF"/>
          <w:sz w:val="24"/>
          <w:szCs w:val="24"/>
        </w:rPr>
        <w:t xml:space="preserve"> at the end of the semester: it is good practice to aim for alignment between student grades along the way, and final grades assigned at the end of the semester.</w:t>
      </w:r>
    </w:p>
    <w:p w14:paraId="2928666F" w14:textId="5560B4C4" w:rsidR="002E41B0" w:rsidRDefault="2DAA9720" w:rsidP="0785D56B">
      <w:pPr>
        <w:rPr>
          <w:rFonts w:eastAsiaTheme="minorEastAsia"/>
          <w:sz w:val="24"/>
          <w:szCs w:val="24"/>
        </w:rPr>
      </w:pPr>
      <w:r w:rsidRPr="0785D56B">
        <w:rPr>
          <w:rFonts w:eastAsiaTheme="minorEastAsia"/>
          <w:sz w:val="24"/>
          <w:szCs w:val="24"/>
        </w:rPr>
        <w:t>According to policy, grades at Georgia Tech are interpreted as follows:</w:t>
      </w:r>
    </w:p>
    <w:p w14:paraId="3EA1D87D" w14:textId="6BFF7D5B" w:rsidR="002E41B0" w:rsidRDefault="2DAA9720" w:rsidP="0785D56B">
      <w:pPr>
        <w:rPr>
          <w:rFonts w:eastAsiaTheme="minorEastAsia"/>
          <w:sz w:val="24"/>
          <w:szCs w:val="24"/>
        </w:rPr>
      </w:pPr>
      <w:proofErr w:type="spellStart"/>
      <w:r w:rsidRPr="0785D56B">
        <w:rPr>
          <w:rFonts w:eastAsiaTheme="minorEastAsia"/>
          <w:sz w:val="24"/>
          <w:szCs w:val="24"/>
        </w:rPr>
        <w:t>A</w:t>
      </w:r>
      <w:proofErr w:type="spellEnd"/>
      <w:r w:rsidRPr="0785D56B">
        <w:rPr>
          <w:rFonts w:eastAsiaTheme="minorEastAsia"/>
          <w:sz w:val="24"/>
          <w:szCs w:val="24"/>
        </w:rPr>
        <w:t xml:space="preserve">          Excellent (4 quality points per credit hour)</w:t>
      </w:r>
    </w:p>
    <w:p w14:paraId="3F5B113B" w14:textId="502C45F9" w:rsidR="002E41B0" w:rsidRDefault="2DAA9720" w:rsidP="0785D56B">
      <w:pPr>
        <w:rPr>
          <w:rFonts w:eastAsiaTheme="minorEastAsia"/>
          <w:sz w:val="24"/>
          <w:szCs w:val="24"/>
        </w:rPr>
      </w:pPr>
      <w:r w:rsidRPr="0785D56B">
        <w:rPr>
          <w:rFonts w:eastAsiaTheme="minorEastAsia"/>
          <w:sz w:val="24"/>
          <w:szCs w:val="24"/>
        </w:rPr>
        <w:t>B          Good (3 quality points per credit hour)</w:t>
      </w:r>
    </w:p>
    <w:p w14:paraId="4900104B" w14:textId="1ABF27E5" w:rsidR="002E41B0" w:rsidRDefault="2DAA9720" w:rsidP="0785D56B">
      <w:pPr>
        <w:rPr>
          <w:rFonts w:eastAsiaTheme="minorEastAsia"/>
          <w:sz w:val="24"/>
          <w:szCs w:val="24"/>
        </w:rPr>
      </w:pPr>
      <w:r w:rsidRPr="0785D56B">
        <w:rPr>
          <w:rFonts w:eastAsiaTheme="minorEastAsia"/>
          <w:sz w:val="24"/>
          <w:szCs w:val="24"/>
        </w:rPr>
        <w:t>C          Satisfactory (2 quality points per credit hour)</w:t>
      </w:r>
    </w:p>
    <w:p w14:paraId="6D99D0C4" w14:textId="55E33403" w:rsidR="002E41B0" w:rsidRDefault="2DAA9720" w:rsidP="0785D56B">
      <w:pPr>
        <w:rPr>
          <w:rFonts w:eastAsiaTheme="minorEastAsia"/>
          <w:sz w:val="24"/>
          <w:szCs w:val="24"/>
        </w:rPr>
      </w:pPr>
      <w:r w:rsidRPr="0785D56B">
        <w:rPr>
          <w:rFonts w:eastAsiaTheme="minorEastAsia"/>
          <w:sz w:val="24"/>
          <w:szCs w:val="24"/>
        </w:rPr>
        <w:t>D          Passing (1 quality point per credit hour)</w:t>
      </w:r>
    </w:p>
    <w:p w14:paraId="520F2B3E" w14:textId="0764A90C" w:rsidR="002E41B0" w:rsidRDefault="2DAA9720" w:rsidP="0785D56B">
      <w:pPr>
        <w:rPr>
          <w:rFonts w:eastAsiaTheme="minorEastAsia"/>
          <w:sz w:val="24"/>
          <w:szCs w:val="24"/>
        </w:rPr>
      </w:pPr>
      <w:r w:rsidRPr="0785D56B">
        <w:rPr>
          <w:rFonts w:eastAsiaTheme="minorEastAsia"/>
          <w:sz w:val="24"/>
          <w:szCs w:val="24"/>
        </w:rPr>
        <w:t>F          Failure (0 quality points per credit hour)</w:t>
      </w:r>
    </w:p>
    <w:p w14:paraId="2FDFF643" w14:textId="57C74FB3" w:rsidR="002E41B0" w:rsidRDefault="2DAA9720" w:rsidP="0785D56B">
      <w:pPr>
        <w:rPr>
          <w:rFonts w:eastAsiaTheme="minorEastAsia"/>
          <w:sz w:val="24"/>
          <w:szCs w:val="24"/>
        </w:rPr>
      </w:pPr>
      <w:r w:rsidRPr="0785D56B">
        <w:rPr>
          <w:rFonts w:eastAsiaTheme="minorEastAsia"/>
          <w:sz w:val="24"/>
          <w:szCs w:val="24"/>
        </w:rPr>
        <w:t xml:space="preserve">See </w:t>
      </w:r>
      <w:hyperlink r:id="rId7">
        <w:r w:rsidRPr="0785D56B">
          <w:rPr>
            <w:rStyle w:val="Hyperlink"/>
            <w:rFonts w:eastAsiaTheme="minorEastAsia"/>
            <w:color w:val="auto"/>
            <w:sz w:val="24"/>
            <w:szCs w:val="24"/>
          </w:rPr>
          <w:t>http://registrar.gatech.edu/info/grading-system</w:t>
        </w:r>
      </w:hyperlink>
      <w:r w:rsidRPr="0785D56B">
        <w:rPr>
          <w:rFonts w:eastAsiaTheme="minorEastAsia"/>
          <w:sz w:val="24"/>
          <w:szCs w:val="24"/>
        </w:rPr>
        <w:t xml:space="preserve"> for more information about the grading system at Georgia Tech.]</w:t>
      </w:r>
    </w:p>
    <w:p w14:paraId="07BC6F1B" w14:textId="2D0A9340" w:rsidR="002E41B0" w:rsidRDefault="5DD3CC9B" w:rsidP="0785D56B">
      <w:pPr>
        <w:rPr>
          <w:rFonts w:eastAsiaTheme="minorEastAsia"/>
          <w:b/>
          <w:bCs/>
          <w:sz w:val="24"/>
          <w:szCs w:val="24"/>
        </w:rPr>
      </w:pPr>
      <w:r w:rsidRPr="0785D56B">
        <w:rPr>
          <w:rFonts w:eastAsiaTheme="minorEastAsia"/>
          <w:b/>
          <w:bCs/>
          <w:sz w:val="24"/>
          <w:szCs w:val="24"/>
        </w:rPr>
        <w:t xml:space="preserve">Extra Credit Opportunities </w:t>
      </w:r>
    </w:p>
    <w:p w14:paraId="51AEF94A" w14:textId="7DFC02A9" w:rsidR="002E41B0" w:rsidRPr="00634C65" w:rsidRDefault="5DD3CC9B"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[If applicable, include a statement about opportunities for extra credit and grade dispute policies here. Views on extra credit opportunities vary among faculty. You might decide not to offer extra credit opportunities because you want your students to work hard in class and spend time working on actual assignments, or because you think extra credit lowers academic standards. However, extra credit can also be a good learning opportunity because it gives students an additional chance to learn the material (especially students who are struggling in the course). It also reduces student anxiety and builds their motivation and confidence.]</w:t>
      </w:r>
      <w:r w:rsidRPr="00634C65">
        <w:rPr>
          <w:rFonts w:eastAsiaTheme="minorEastAsia"/>
          <w:b/>
          <w:bCs/>
          <w:color w:val="538135" w:themeColor="accent6" w:themeShade="BF"/>
          <w:sz w:val="24"/>
          <w:szCs w:val="24"/>
        </w:rPr>
        <w:t xml:space="preserve"> </w:t>
      </w:r>
    </w:p>
    <w:p w14:paraId="2ABA8F2B" w14:textId="60A7BF0F" w:rsidR="002E41B0" w:rsidRDefault="2DAA9720" w:rsidP="0785D56B">
      <w:pPr>
        <w:rPr>
          <w:rFonts w:eastAsiaTheme="minorEastAsia"/>
          <w:b/>
          <w:bCs/>
          <w:sz w:val="28"/>
          <w:szCs w:val="28"/>
        </w:rPr>
      </w:pPr>
      <w:r w:rsidRPr="0785D56B">
        <w:rPr>
          <w:rFonts w:eastAsiaTheme="minorEastAsia"/>
          <w:b/>
          <w:bCs/>
          <w:sz w:val="28"/>
          <w:szCs w:val="28"/>
        </w:rPr>
        <w:t>Course Materials</w:t>
      </w:r>
    </w:p>
    <w:p w14:paraId="372D69BC" w14:textId="18976FD1" w:rsidR="002E41B0" w:rsidRDefault="3083C44C" w:rsidP="0785D56B">
      <w:pPr>
        <w:pStyle w:val="Heading2"/>
        <w:rPr>
          <w:rFonts w:asciiTheme="minorHAnsi" w:eastAsiaTheme="minorEastAsia" w:hAnsiTheme="minorHAnsi" w:cstheme="minorBidi"/>
          <w:b/>
          <w:bCs/>
          <w:color w:val="auto"/>
          <w:sz w:val="24"/>
          <w:szCs w:val="24"/>
        </w:rPr>
      </w:pPr>
      <w:r w:rsidRPr="0785D56B">
        <w:rPr>
          <w:rFonts w:asciiTheme="minorHAnsi" w:eastAsiaTheme="minorEastAsia" w:hAnsiTheme="minorHAnsi" w:cstheme="minorBidi"/>
          <w:b/>
          <w:bCs/>
          <w:color w:val="auto"/>
          <w:sz w:val="24"/>
          <w:szCs w:val="24"/>
        </w:rPr>
        <w:lastRenderedPageBreak/>
        <w:t>Course Website and Other Classroom Management Tools</w:t>
      </w:r>
    </w:p>
    <w:p w14:paraId="279B940B" w14:textId="06B9FD18" w:rsidR="002E41B0" w:rsidRPr="00634C65" w:rsidRDefault="3083C44C" w:rsidP="0785D56B">
      <w:pPr>
        <w:rPr>
          <w:rFonts w:eastAsiaTheme="minorEastAsia"/>
          <w:b/>
          <w:bCs/>
          <w:color w:val="538135" w:themeColor="accent6" w:themeShade="BF"/>
          <w:sz w:val="24"/>
          <w:szCs w:val="24"/>
        </w:rPr>
      </w:pPr>
      <w:r w:rsidRPr="00634C65">
        <w:rPr>
          <w:rFonts w:eastAsiaTheme="minorEastAsia"/>
          <w:color w:val="538135" w:themeColor="accent6" w:themeShade="BF"/>
          <w:sz w:val="24"/>
          <w:szCs w:val="24"/>
        </w:rPr>
        <w:t>[</w:t>
      </w:r>
      <w:r w:rsidR="20C5FDEE" w:rsidRPr="00634C65">
        <w:rPr>
          <w:rFonts w:eastAsiaTheme="minorEastAsia"/>
          <w:color w:val="538135" w:themeColor="accent6" w:themeShade="BF"/>
          <w:sz w:val="24"/>
          <w:szCs w:val="24"/>
        </w:rPr>
        <w:t xml:space="preserve">Your Canvas course website and other classroom technologies will be more important in the success of your course this year than ever before. </w:t>
      </w:r>
      <w:r w:rsidRPr="00634C65">
        <w:rPr>
          <w:rFonts w:eastAsiaTheme="minorEastAsia"/>
          <w:color w:val="538135" w:themeColor="accent6" w:themeShade="BF"/>
          <w:sz w:val="24"/>
          <w:szCs w:val="24"/>
        </w:rPr>
        <w:t xml:space="preserve">Expand this section to helps students know how to navigate your </w:t>
      </w:r>
      <w:r w:rsidR="4613843B" w:rsidRPr="00634C65">
        <w:rPr>
          <w:rFonts w:eastAsiaTheme="minorEastAsia"/>
          <w:color w:val="538135" w:themeColor="accent6" w:themeShade="BF"/>
          <w:sz w:val="24"/>
          <w:szCs w:val="24"/>
        </w:rPr>
        <w:t>C</w:t>
      </w:r>
      <w:r w:rsidRPr="00634C65">
        <w:rPr>
          <w:rFonts w:eastAsiaTheme="minorEastAsia"/>
          <w:color w:val="538135" w:themeColor="accent6" w:themeShade="BF"/>
          <w:sz w:val="24"/>
          <w:szCs w:val="24"/>
        </w:rPr>
        <w:t xml:space="preserve">anvas site regardless of course mode. </w:t>
      </w:r>
      <w:r w:rsidR="30D452D0" w:rsidRPr="00634C65">
        <w:rPr>
          <w:rFonts w:eastAsiaTheme="minorEastAsia"/>
          <w:color w:val="538135" w:themeColor="accent6" w:themeShade="BF"/>
          <w:sz w:val="24"/>
          <w:szCs w:val="24"/>
        </w:rPr>
        <w:t>At minimum, please p</w:t>
      </w:r>
      <w:r w:rsidR="197F6818" w:rsidRPr="00634C65">
        <w:rPr>
          <w:rFonts w:eastAsiaTheme="minorEastAsia"/>
          <w:color w:val="538135" w:themeColor="accent6" w:themeShade="BF"/>
          <w:sz w:val="24"/>
          <w:szCs w:val="24"/>
        </w:rPr>
        <w:t>ost</w:t>
      </w:r>
      <w:r w:rsidR="30D452D0" w:rsidRPr="00634C65">
        <w:rPr>
          <w:rFonts w:eastAsiaTheme="minorEastAsia"/>
          <w:color w:val="538135" w:themeColor="accent6" w:themeShade="BF"/>
          <w:sz w:val="24"/>
          <w:szCs w:val="24"/>
        </w:rPr>
        <w:t xml:space="preserve"> your syllabus to your Canvas site. </w:t>
      </w:r>
      <w:r w:rsidR="50F35BAD" w:rsidRPr="00634C65">
        <w:rPr>
          <w:rFonts w:eastAsiaTheme="minorEastAsia"/>
          <w:color w:val="538135" w:themeColor="accent6" w:themeShade="BF"/>
          <w:sz w:val="24"/>
          <w:szCs w:val="24"/>
        </w:rPr>
        <w:t xml:space="preserve">Which Georgia </w:t>
      </w:r>
      <w:proofErr w:type="gramStart"/>
      <w:r w:rsidR="50F35BAD" w:rsidRPr="00634C65">
        <w:rPr>
          <w:rFonts w:eastAsiaTheme="minorEastAsia"/>
          <w:color w:val="538135" w:themeColor="accent6" w:themeShade="BF"/>
          <w:sz w:val="24"/>
          <w:szCs w:val="24"/>
        </w:rPr>
        <w:t xml:space="preserve">Tech </w:t>
      </w:r>
      <w:r w:rsidR="0799C7C7" w:rsidRPr="00634C65">
        <w:rPr>
          <w:rFonts w:eastAsiaTheme="minorEastAsia"/>
          <w:color w:val="538135" w:themeColor="accent6" w:themeShade="BF"/>
          <w:sz w:val="24"/>
          <w:szCs w:val="24"/>
        </w:rPr>
        <w:t xml:space="preserve"> </w:t>
      </w:r>
      <w:proofErr w:type="gramEnd"/>
      <w:r w:rsidR="005D4745" w:rsidRPr="00634C65">
        <w:rPr>
          <w:color w:val="538135" w:themeColor="accent6" w:themeShade="BF"/>
        </w:rPr>
        <w:fldChar w:fldCharType="begin"/>
      </w:r>
      <w:r w:rsidR="005D4745" w:rsidRPr="00634C65">
        <w:rPr>
          <w:color w:val="538135" w:themeColor="accent6" w:themeShade="BF"/>
        </w:rPr>
        <w:instrText xml:space="preserve">HYPERLINK "https://gatech.service-now.com/home?id=kb_article_view&amp;sysparm_article=KB0023604" </w:instrText>
      </w:r>
      <w:r w:rsidR="005D4745" w:rsidRPr="00634C65">
        <w:rPr>
          <w:color w:val="538135" w:themeColor="accent6" w:themeShade="BF"/>
        </w:rPr>
        <w:fldChar w:fldCharType="separate"/>
      </w:r>
      <w:r w:rsidR="30D452D0" w:rsidRPr="00634C65">
        <w:rPr>
          <w:rStyle w:val="Hyperlink"/>
          <w:rFonts w:ascii="Calibri" w:eastAsia="Calibri" w:hAnsi="Calibri" w:cs="Calibri"/>
          <w:color w:val="538135" w:themeColor="accent6" w:themeShade="BF"/>
        </w:rPr>
        <w:t>GT authorized technologies</w:t>
      </w:r>
      <w:r w:rsidR="005D4745" w:rsidRPr="00634C65">
        <w:rPr>
          <w:color w:val="538135" w:themeColor="accent6" w:themeShade="BF"/>
        </w:rPr>
        <w:fldChar w:fldCharType="end"/>
      </w:r>
      <w:r w:rsidR="2F06B95B" w:rsidRPr="00634C65">
        <w:rPr>
          <w:rStyle w:val="Hyperlink"/>
          <w:rFonts w:ascii="Calibri" w:eastAsia="Calibri" w:hAnsi="Calibri" w:cs="Calibri"/>
          <w:color w:val="538135" w:themeColor="accent6" w:themeShade="BF"/>
          <w:sz w:val="24"/>
          <w:szCs w:val="24"/>
        </w:rPr>
        <w:t xml:space="preserve"> will you expect students to use? </w:t>
      </w:r>
      <w:r w:rsidRPr="00634C65">
        <w:rPr>
          <w:rFonts w:eastAsiaTheme="minorEastAsia"/>
          <w:color w:val="538135" w:themeColor="accent6" w:themeShade="BF"/>
          <w:sz w:val="24"/>
          <w:szCs w:val="24"/>
        </w:rPr>
        <w:t xml:space="preserve"> (</w:t>
      </w:r>
      <w:proofErr w:type="gramStart"/>
      <w:r w:rsidRPr="00634C65">
        <w:rPr>
          <w:rFonts w:eastAsiaTheme="minorEastAsia"/>
          <w:color w:val="538135" w:themeColor="accent6" w:themeShade="BF"/>
          <w:sz w:val="24"/>
          <w:szCs w:val="24"/>
        </w:rPr>
        <w:t>e.g</w:t>
      </w:r>
      <w:proofErr w:type="gramEnd"/>
      <w:r w:rsidRPr="00634C65">
        <w:rPr>
          <w:rFonts w:eastAsiaTheme="minorEastAsia"/>
          <w:color w:val="538135" w:themeColor="accent6" w:themeShade="BF"/>
          <w:sz w:val="24"/>
          <w:szCs w:val="24"/>
        </w:rPr>
        <w:t>. Turning Point Clickers)</w:t>
      </w:r>
    </w:p>
    <w:p w14:paraId="0A853145" w14:textId="5A04B8C5" w:rsidR="002E41B0" w:rsidRDefault="2DAA9720" w:rsidP="0785D56B">
      <w:pPr>
        <w:rPr>
          <w:rFonts w:eastAsiaTheme="minorEastAsia"/>
          <w:b/>
          <w:bCs/>
          <w:sz w:val="24"/>
          <w:szCs w:val="24"/>
        </w:rPr>
      </w:pPr>
      <w:r w:rsidRPr="0785D56B">
        <w:rPr>
          <w:rFonts w:eastAsiaTheme="minorEastAsia"/>
          <w:b/>
          <w:bCs/>
          <w:sz w:val="24"/>
          <w:szCs w:val="24"/>
        </w:rPr>
        <w:t>Course Text</w:t>
      </w:r>
    </w:p>
    <w:p w14:paraId="6C66CBCB" w14:textId="22355CC4" w:rsidR="002E41B0" w:rsidRPr="00634C65" w:rsidRDefault="2DAA9720"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[List required course text books here, along with information on where to purchase/acquire them.]</w:t>
      </w:r>
    </w:p>
    <w:p w14:paraId="6B1A4455" w14:textId="6ADD0B0F" w:rsidR="002E41B0" w:rsidRDefault="2DAA9720" w:rsidP="0785D56B">
      <w:pPr>
        <w:pStyle w:val="Heading2"/>
        <w:rPr>
          <w:rFonts w:asciiTheme="minorHAnsi" w:eastAsiaTheme="minorEastAsia" w:hAnsiTheme="minorHAnsi" w:cstheme="minorBidi"/>
          <w:b/>
          <w:bCs/>
          <w:color w:val="auto"/>
          <w:sz w:val="24"/>
          <w:szCs w:val="24"/>
        </w:rPr>
      </w:pPr>
      <w:r w:rsidRPr="0785D56B">
        <w:rPr>
          <w:rFonts w:asciiTheme="minorHAnsi" w:eastAsiaTheme="minorEastAsia" w:hAnsiTheme="minorHAnsi" w:cstheme="minorBidi"/>
          <w:b/>
          <w:bCs/>
          <w:color w:val="auto"/>
          <w:sz w:val="24"/>
          <w:szCs w:val="24"/>
        </w:rPr>
        <w:t>Additional Materials/Resources</w:t>
      </w:r>
    </w:p>
    <w:p w14:paraId="7A859E59" w14:textId="6D69A374" w:rsidR="002E41B0" w:rsidRPr="00634C65" w:rsidRDefault="2DAA9720"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[If applicable, include items like lab supplies and other materials that are required for your class. Alternatively, consider including optional/support materials, like additional books/readings that interested and/or motivated students might want to read.]</w:t>
      </w:r>
    </w:p>
    <w:p w14:paraId="55D0C8B7" w14:textId="2DB17480" w:rsidR="002E41B0" w:rsidRDefault="00634C65" w:rsidP="0785D56B">
      <w:pPr>
        <w:rPr>
          <w:rFonts w:ascii="Calibri" w:eastAsia="Calibri" w:hAnsi="Calibri" w:cs="Calibri"/>
          <w:sz w:val="24"/>
          <w:szCs w:val="24"/>
        </w:rPr>
      </w:pPr>
      <w:r>
        <w:rPr>
          <w:rFonts w:ascii="Calibri" w:eastAsia="Calibri" w:hAnsi="Calibri" w:cs="Calibri"/>
          <w:b/>
          <w:bCs/>
          <w:sz w:val="24"/>
          <w:szCs w:val="24"/>
        </w:rPr>
        <w:t xml:space="preserve">More Support for </w:t>
      </w:r>
      <w:r w:rsidR="63FE399E" w:rsidRPr="0785D56B">
        <w:rPr>
          <w:rFonts w:ascii="Calibri" w:eastAsia="Calibri" w:hAnsi="Calibri" w:cs="Calibri"/>
          <w:b/>
          <w:bCs/>
          <w:sz w:val="24"/>
          <w:szCs w:val="24"/>
        </w:rPr>
        <w:t xml:space="preserve">Course Texts and Materials: </w:t>
      </w:r>
      <w:r w:rsidR="63FE399E" w:rsidRPr="00634C65">
        <w:rPr>
          <w:rFonts w:ascii="Calibri" w:eastAsia="Calibri" w:hAnsi="Calibri" w:cs="Calibri"/>
          <w:color w:val="538135" w:themeColor="accent6" w:themeShade="BF"/>
          <w:sz w:val="24"/>
          <w:szCs w:val="24"/>
        </w:rPr>
        <w:t>If they were on campus in a regular semester, students might have access to resources through the library or computer labs. But if students are not on campus, they may not have access to expensive texts, equipment or software.  How might you anticipate these needs and help connect students to the resources they need to be successful in the course? Are there open educational resources that would be appropriate for your course?</w:t>
      </w:r>
    </w:p>
    <w:p w14:paraId="26F1935B" w14:textId="56C58A1C" w:rsidR="002E41B0" w:rsidRDefault="002E41B0" w:rsidP="0785D56B">
      <w:pPr>
        <w:rPr>
          <w:rFonts w:eastAsiaTheme="minorEastAsia"/>
          <w:sz w:val="24"/>
          <w:szCs w:val="24"/>
        </w:rPr>
      </w:pPr>
    </w:p>
    <w:p w14:paraId="152AFC52" w14:textId="4CEBE72D" w:rsidR="002E41B0" w:rsidRDefault="2DAA9720" w:rsidP="0785D56B">
      <w:pPr>
        <w:rPr>
          <w:rFonts w:eastAsiaTheme="minorEastAsia"/>
          <w:b/>
          <w:bCs/>
          <w:sz w:val="28"/>
          <w:szCs w:val="28"/>
        </w:rPr>
      </w:pPr>
      <w:r w:rsidRPr="0785D56B">
        <w:rPr>
          <w:rFonts w:eastAsiaTheme="minorEastAsia"/>
          <w:b/>
          <w:bCs/>
          <w:sz w:val="28"/>
          <w:szCs w:val="28"/>
        </w:rPr>
        <w:t>Course Expectations &amp; Guidelines</w:t>
      </w:r>
    </w:p>
    <w:p w14:paraId="168826D9" w14:textId="2262DDB6" w:rsidR="002E41B0" w:rsidRPr="00634C65" w:rsidRDefault="2DAA9720"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 xml:space="preserve">[In agreement with both best practices for teaching and learning and </w:t>
      </w:r>
      <w:hyperlink r:id="rId8">
        <w:r w:rsidRPr="00634C65">
          <w:rPr>
            <w:rStyle w:val="Hyperlink"/>
            <w:rFonts w:eastAsiaTheme="minorEastAsia"/>
            <w:color w:val="538135" w:themeColor="accent6" w:themeShade="BF"/>
            <w:sz w:val="24"/>
            <w:szCs w:val="24"/>
          </w:rPr>
          <w:t>Georgia Tech policies and procedures</w:t>
        </w:r>
      </w:hyperlink>
      <w:r w:rsidRPr="00634C65">
        <w:rPr>
          <w:rFonts w:eastAsiaTheme="minorEastAsia"/>
          <w:color w:val="538135" w:themeColor="accent6" w:themeShade="BF"/>
          <w:sz w:val="24"/>
          <w:szCs w:val="24"/>
        </w:rPr>
        <w:t xml:space="preserve">, there are six types of policies that should be articulated in every Georgia Tech syllabus.  In addition to the content below, you can find more sample policies, more information about Georgia Tech specific rules and regulations, and more suggestions for what to consider when setting each policy, by visiting our </w:t>
      </w:r>
      <w:hyperlink r:id="rId9">
        <w:r w:rsidRPr="00634C65">
          <w:rPr>
            <w:rStyle w:val="Hyperlink"/>
            <w:rFonts w:eastAsiaTheme="minorEastAsia"/>
            <w:color w:val="538135" w:themeColor="accent6" w:themeShade="BF"/>
            <w:sz w:val="24"/>
            <w:szCs w:val="24"/>
          </w:rPr>
          <w:t>Course Policies</w:t>
        </w:r>
      </w:hyperlink>
      <w:r w:rsidRPr="00634C65">
        <w:rPr>
          <w:rFonts w:eastAsiaTheme="minorEastAsia"/>
          <w:color w:val="538135" w:themeColor="accent6" w:themeShade="BF"/>
          <w:sz w:val="24"/>
          <w:szCs w:val="24"/>
        </w:rPr>
        <w:t xml:space="preserve"> page. </w:t>
      </w:r>
    </w:p>
    <w:p w14:paraId="57B62222" w14:textId="39BD2A44" w:rsidR="002E41B0" w:rsidRPr="00634C65" w:rsidRDefault="2DAA9720"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 xml:space="preserve">As you write this portion of your syllabus, use language that emphasizes your students’ role in the process, and aim for a tone that communicates both authority and approachability. Each policy should make it clear what is and is not expected/permissible in this class, what the rationale or motivation behind the policy is, what students need to do in extenuating circumstances, and what the consequences will be if they fail to live up to the expectations laid out in the policy. Finally, your policy should represent something that you are comfortable implementing consistently throughout the course.]  </w:t>
      </w:r>
    </w:p>
    <w:p w14:paraId="71118A95" w14:textId="29FFAB44" w:rsidR="002E41B0" w:rsidRPr="00634C65" w:rsidRDefault="2636A66F"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[How can you invite students to co-create these policies with you?]</w:t>
      </w:r>
    </w:p>
    <w:p w14:paraId="15D7D17A" w14:textId="589DA3BF" w:rsidR="002E41B0" w:rsidRDefault="161F8745" w:rsidP="0785D56B">
      <w:pPr>
        <w:rPr>
          <w:rFonts w:eastAsiaTheme="minorEastAsia"/>
          <w:b/>
          <w:bCs/>
          <w:sz w:val="24"/>
          <w:szCs w:val="24"/>
        </w:rPr>
      </w:pPr>
      <w:r w:rsidRPr="0785D56B">
        <w:rPr>
          <w:rFonts w:eastAsiaTheme="minorEastAsia"/>
          <w:b/>
          <w:bCs/>
          <w:sz w:val="24"/>
          <w:szCs w:val="24"/>
        </w:rPr>
        <w:t>Health-Related Considerations</w:t>
      </w:r>
    </w:p>
    <w:p w14:paraId="49926D8B" w14:textId="62CB5244" w:rsidR="002E41B0" w:rsidRPr="002D7649" w:rsidRDefault="161F8745" w:rsidP="0785D56B">
      <w:pPr>
        <w:rPr>
          <w:rFonts w:eastAsiaTheme="minorEastAsia"/>
          <w:b/>
          <w:bCs/>
          <w:color w:val="538135" w:themeColor="accent6" w:themeShade="BF"/>
          <w:sz w:val="24"/>
          <w:szCs w:val="24"/>
        </w:rPr>
      </w:pPr>
      <w:r w:rsidRPr="002D7649">
        <w:rPr>
          <w:rFonts w:eastAsiaTheme="minorEastAsia"/>
          <w:sz w:val="24"/>
          <w:szCs w:val="24"/>
        </w:rPr>
        <w:lastRenderedPageBreak/>
        <w:t>[</w:t>
      </w:r>
      <w:r w:rsidRPr="002D7649">
        <w:rPr>
          <w:rFonts w:eastAsiaTheme="minorEastAsia"/>
          <w:color w:val="538135" w:themeColor="accent6" w:themeShade="BF"/>
          <w:sz w:val="24"/>
          <w:szCs w:val="24"/>
        </w:rPr>
        <w:t>Expectations about masks, hygiene, self-testing, staying home if ill,</w:t>
      </w:r>
      <w:r w:rsidR="3699D3E0" w:rsidRPr="002D7649">
        <w:rPr>
          <w:rFonts w:eastAsiaTheme="minorEastAsia"/>
          <w:color w:val="538135" w:themeColor="accent6" w:themeShade="BF"/>
          <w:sz w:val="24"/>
          <w:szCs w:val="24"/>
        </w:rPr>
        <w:t xml:space="preserve"> accountability to other students in the class</w:t>
      </w:r>
      <w:r w:rsidR="335A3FBF" w:rsidRPr="002D7649">
        <w:rPr>
          <w:rFonts w:eastAsiaTheme="minorEastAsia"/>
          <w:color w:val="538135" w:themeColor="accent6" w:themeShade="BF"/>
          <w:sz w:val="24"/>
          <w:szCs w:val="24"/>
        </w:rPr>
        <w:t>, maintaining community safety best practices</w:t>
      </w:r>
      <w:proofErr w:type="gramStart"/>
      <w:r w:rsidR="002D7649" w:rsidRPr="002D7649">
        <w:rPr>
          <w:rFonts w:eastAsiaTheme="minorEastAsia"/>
          <w:color w:val="538135" w:themeColor="accent6" w:themeShade="BF"/>
          <w:sz w:val="24"/>
          <w:szCs w:val="24"/>
        </w:rPr>
        <w:t xml:space="preserve">. </w:t>
      </w:r>
      <w:r w:rsidR="002D7649" w:rsidRPr="002D7649">
        <w:rPr>
          <w:rFonts w:ascii="Calibri" w:eastAsia="Calibri" w:hAnsi="Calibri" w:cs="Calibri"/>
          <w:color w:val="538135" w:themeColor="accent6" w:themeShade="BF"/>
        </w:rPr>
        <w:t>.</w:t>
      </w:r>
      <w:proofErr w:type="gramEnd"/>
      <w:r w:rsidR="002D7649" w:rsidRPr="002D7649">
        <w:rPr>
          <w:rFonts w:ascii="Calibri" w:eastAsia="Calibri" w:hAnsi="Calibri" w:cs="Calibri"/>
          <w:color w:val="538135" w:themeColor="accent6" w:themeShade="BF"/>
        </w:rPr>
        <w:t xml:space="preserve"> </w:t>
      </w:r>
      <w:r w:rsidR="002D7649" w:rsidRPr="002D7649">
        <w:rPr>
          <w:rFonts w:ascii="Calibri" w:eastAsia="Calibri" w:hAnsi="Calibri" w:cs="Calibri"/>
          <w:color w:val="538135" w:themeColor="accent6" w:themeShade="BF"/>
          <w:sz w:val="24"/>
          <w:szCs w:val="24"/>
        </w:rPr>
        <w:t xml:space="preserve">See below for the USG’s statement on the requirement to use masks.  </w:t>
      </w:r>
      <w:r w:rsidR="002D7649" w:rsidRPr="002D7649">
        <w:rPr>
          <w:rFonts w:ascii="Calibri" w:eastAsia="Calibri" w:hAnsi="Calibri" w:cs="Calibri"/>
          <w:color w:val="538135" w:themeColor="accent6" w:themeShade="BF"/>
          <w:sz w:val="24"/>
          <w:szCs w:val="24"/>
        </w:rPr>
        <w:t xml:space="preserve">See more of Georgia Tech’s statements in response to frequently asked questions related to </w:t>
      </w:r>
      <w:hyperlink r:id="rId10" w:history="1">
        <w:r w:rsidR="002D7649" w:rsidRPr="002D7649">
          <w:rPr>
            <w:rStyle w:val="Hyperlink"/>
            <w:rFonts w:ascii="Calibri" w:eastAsia="Calibri" w:hAnsi="Calibri" w:cs="Calibri"/>
            <w:color w:val="538135" w:themeColor="accent6" w:themeShade="BF"/>
            <w:sz w:val="24"/>
            <w:szCs w:val="24"/>
          </w:rPr>
          <w:t>Covid-19 Information for Students here</w:t>
        </w:r>
      </w:hyperlink>
      <w:r w:rsidR="002D7649" w:rsidRPr="002D7649">
        <w:rPr>
          <w:rFonts w:ascii="Calibri" w:eastAsia="Calibri" w:hAnsi="Calibri" w:cs="Calibri"/>
          <w:color w:val="538135" w:themeColor="accent6" w:themeShade="BF"/>
          <w:sz w:val="24"/>
          <w:szCs w:val="24"/>
        </w:rPr>
        <w:t>, including what students should do if they are sick.)</w:t>
      </w:r>
      <w:bookmarkStart w:id="0" w:name="_GoBack"/>
      <w:bookmarkEnd w:id="0"/>
    </w:p>
    <w:p w14:paraId="2B77D4C9" w14:textId="30120918" w:rsidR="002E41B0" w:rsidRDefault="29C4D421" w:rsidP="0785D56B">
      <w:pPr>
        <w:rPr>
          <w:rFonts w:ascii="Calibri" w:eastAsia="Calibri" w:hAnsi="Calibri" w:cs="Calibri"/>
          <w:b/>
          <w:bCs/>
          <w:i/>
          <w:iCs/>
          <w:color w:val="4472C4" w:themeColor="accent1"/>
          <w:sz w:val="24"/>
          <w:szCs w:val="24"/>
        </w:rPr>
      </w:pPr>
      <w:r w:rsidRPr="0785D56B">
        <w:rPr>
          <w:rFonts w:ascii="Calibri" w:eastAsia="Calibri" w:hAnsi="Calibri" w:cs="Calibri"/>
          <w:b/>
          <w:bCs/>
          <w:i/>
          <w:iCs/>
          <w:color w:val="4472C4" w:themeColor="accent1"/>
          <w:sz w:val="24"/>
          <w:szCs w:val="24"/>
        </w:rPr>
        <w:t xml:space="preserve">Current USG Language for </w:t>
      </w:r>
      <w:r w:rsidR="7995A7A5" w:rsidRPr="0785D56B">
        <w:rPr>
          <w:rFonts w:ascii="Calibri" w:eastAsia="Calibri" w:hAnsi="Calibri" w:cs="Calibri"/>
          <w:b/>
          <w:bCs/>
          <w:i/>
          <w:iCs/>
          <w:color w:val="4472C4" w:themeColor="accent1"/>
          <w:sz w:val="24"/>
          <w:szCs w:val="24"/>
        </w:rPr>
        <w:t>Cloth Face Coverings</w:t>
      </w:r>
    </w:p>
    <w:p w14:paraId="7EDF762F" w14:textId="6C10CBC9" w:rsidR="002E41B0" w:rsidRDefault="7995A7A5" w:rsidP="0785D56B">
      <w:pPr>
        <w:rPr>
          <w:rFonts w:ascii="Calibri" w:eastAsia="Calibri" w:hAnsi="Calibri" w:cs="Calibri"/>
          <w:color w:val="323130"/>
          <w:sz w:val="24"/>
          <w:szCs w:val="24"/>
        </w:rPr>
      </w:pPr>
      <w:r w:rsidRPr="0785D56B">
        <w:rPr>
          <w:rFonts w:ascii="Calibri" w:eastAsia="Calibri" w:hAnsi="Calibri" w:cs="Calibri"/>
          <w:color w:val="323130"/>
          <w:sz w:val="24"/>
          <w:szCs w:val="24"/>
        </w:rPr>
        <w:t>Effective July 15, 2020, University System of Georgia (USG) institutions will require all faculty, staff, students, and visitors to wear an appropriate face covering while inside campus facilities/buildings where six feet social distancing may not always be possible. All members of the campus community will be provided reusable cloth face coverings.</w:t>
      </w:r>
    </w:p>
    <w:p w14:paraId="1684F1D5" w14:textId="54A977B9" w:rsidR="002E41B0" w:rsidRDefault="7995A7A5" w:rsidP="0785D56B">
      <w:pPr>
        <w:rPr>
          <w:rFonts w:ascii="Calibri" w:eastAsia="Calibri" w:hAnsi="Calibri" w:cs="Calibri"/>
          <w:color w:val="323130"/>
          <w:sz w:val="24"/>
          <w:szCs w:val="24"/>
        </w:rPr>
      </w:pPr>
      <w:r w:rsidRPr="0785D56B">
        <w:rPr>
          <w:rFonts w:ascii="Calibri" w:eastAsia="Calibri" w:hAnsi="Calibri" w:cs="Calibri"/>
          <w:color w:val="323130"/>
          <w:sz w:val="24"/>
          <w:szCs w:val="24"/>
        </w:rPr>
        <w:t xml:space="preserve">Face covering use will be in addition to and is </w:t>
      </w:r>
      <w:r w:rsidRPr="0785D56B">
        <w:rPr>
          <w:rFonts w:ascii="Calibri" w:eastAsia="Calibri" w:hAnsi="Calibri" w:cs="Calibri"/>
          <w:b/>
          <w:bCs/>
          <w:color w:val="323130"/>
          <w:sz w:val="24"/>
          <w:szCs w:val="24"/>
        </w:rPr>
        <w:t xml:space="preserve">not </w:t>
      </w:r>
      <w:r w:rsidRPr="0785D56B">
        <w:rPr>
          <w:rFonts w:ascii="Calibri" w:eastAsia="Calibri" w:hAnsi="Calibri" w:cs="Calibri"/>
          <w:color w:val="323130"/>
          <w:sz w:val="24"/>
          <w:szCs w:val="24"/>
        </w:rPr>
        <w:t>a substitute for social distancing. Anyone not using a face covering when required will be asked to wear one or must leave the area. Refusal to comply with the requirement may result in discipline through the applicable conduct code for faculty, staff or students.</w:t>
      </w:r>
    </w:p>
    <w:p w14:paraId="584571E3" w14:textId="32A3D96B" w:rsidR="002E41B0" w:rsidRDefault="7995A7A5" w:rsidP="0785D56B">
      <w:pPr>
        <w:rPr>
          <w:rFonts w:ascii="Calibri" w:eastAsia="Calibri" w:hAnsi="Calibri" w:cs="Calibri"/>
          <w:color w:val="323130"/>
          <w:sz w:val="24"/>
          <w:szCs w:val="24"/>
        </w:rPr>
      </w:pPr>
      <w:r w:rsidRPr="0785D56B">
        <w:rPr>
          <w:rFonts w:ascii="Calibri" w:eastAsia="Calibri" w:hAnsi="Calibri" w:cs="Calibri"/>
          <w:color w:val="323130"/>
          <w:sz w:val="24"/>
          <w:szCs w:val="24"/>
        </w:rPr>
        <w:t>There are a few exemptions. Reasonable accommodations may also be made for those who are unable to wear a face covering for documented health reasons.</w:t>
      </w:r>
    </w:p>
    <w:p w14:paraId="64E1ACE8" w14:textId="4DA5909D" w:rsidR="002E41B0" w:rsidRDefault="7995A7A5" w:rsidP="0785D56B">
      <w:pPr>
        <w:rPr>
          <w:rFonts w:ascii="Calibri" w:eastAsia="Calibri" w:hAnsi="Calibri" w:cs="Calibri"/>
          <w:color w:val="323130"/>
          <w:sz w:val="24"/>
          <w:szCs w:val="24"/>
        </w:rPr>
      </w:pPr>
      <w:r w:rsidRPr="0785D56B">
        <w:rPr>
          <w:rFonts w:ascii="Calibri" w:eastAsia="Calibri" w:hAnsi="Calibri" w:cs="Calibri"/>
          <w:color w:val="323130"/>
          <w:sz w:val="24"/>
          <w:szCs w:val="24"/>
        </w:rPr>
        <w:t xml:space="preserve">For more information about face masks and coverings, review the </w:t>
      </w:r>
      <w:hyperlink r:id="rId11" w:history="1">
        <w:r w:rsidRPr="0785D56B">
          <w:rPr>
            <w:rStyle w:val="Hyperlink"/>
            <w:rFonts w:ascii="Calibri" w:eastAsia="Calibri" w:hAnsi="Calibri" w:cs="Calibri"/>
            <w:b/>
            <w:bCs/>
            <w:color w:val="0563C1"/>
            <w:sz w:val="24"/>
            <w:szCs w:val="24"/>
          </w:rPr>
          <w:t>guidelines from Human Resources</w:t>
        </w:r>
      </w:hyperlink>
      <w:r w:rsidRPr="0785D56B">
        <w:rPr>
          <w:rFonts w:ascii="Calibri" w:eastAsia="Calibri" w:hAnsi="Calibri" w:cs="Calibri"/>
          <w:color w:val="323130"/>
          <w:sz w:val="24"/>
          <w:szCs w:val="24"/>
        </w:rPr>
        <w:t>.</w:t>
      </w:r>
    </w:p>
    <w:p w14:paraId="3E755444" w14:textId="162CEC76" w:rsidR="002E41B0" w:rsidRDefault="2DAA9720" w:rsidP="0785D56B">
      <w:pPr>
        <w:pStyle w:val="Heading2"/>
        <w:rPr>
          <w:rFonts w:asciiTheme="minorHAnsi" w:eastAsiaTheme="minorEastAsia" w:hAnsiTheme="minorHAnsi" w:cstheme="minorBidi"/>
          <w:b/>
          <w:bCs/>
          <w:color w:val="auto"/>
          <w:sz w:val="24"/>
          <w:szCs w:val="24"/>
        </w:rPr>
      </w:pPr>
      <w:r w:rsidRPr="0785D56B">
        <w:rPr>
          <w:rFonts w:asciiTheme="minorHAnsi" w:eastAsiaTheme="minorEastAsia" w:hAnsiTheme="minorHAnsi" w:cstheme="minorBidi"/>
          <w:b/>
          <w:bCs/>
          <w:color w:val="auto"/>
          <w:sz w:val="24"/>
          <w:szCs w:val="24"/>
        </w:rPr>
        <w:t>Academic Integrity</w:t>
      </w:r>
    </w:p>
    <w:p w14:paraId="344984BF" w14:textId="7AFAF47E" w:rsidR="002E41B0" w:rsidRDefault="2DAA9720" w:rsidP="0785D56B">
      <w:pPr>
        <w:rPr>
          <w:rFonts w:eastAsiaTheme="minorEastAsia"/>
          <w:sz w:val="24"/>
          <w:szCs w:val="24"/>
        </w:rPr>
      </w:pPr>
      <w:r w:rsidRPr="0785D56B">
        <w:rPr>
          <w:rFonts w:eastAsiaTheme="minorEastAsia"/>
          <w:sz w:val="24"/>
          <w:szCs w:val="24"/>
        </w:rPr>
        <w:t xml:space="preserve">Georgia Tech aims to cultivate a community based on trust, academic integrity, and honor. Students are expected to act according to the highest ethical standards.  For information on Georgia Tech's Academic Honor Code, please visit </w:t>
      </w:r>
      <w:hyperlink r:id="rId12">
        <w:r w:rsidRPr="0785D56B">
          <w:rPr>
            <w:rStyle w:val="Hyperlink"/>
            <w:rFonts w:eastAsiaTheme="minorEastAsia"/>
            <w:color w:val="auto"/>
            <w:sz w:val="24"/>
            <w:szCs w:val="24"/>
          </w:rPr>
          <w:t>http://www.catalog.gatech.edu/policies/honor-code/</w:t>
        </w:r>
      </w:hyperlink>
      <w:r w:rsidRPr="0785D56B">
        <w:rPr>
          <w:rFonts w:eastAsiaTheme="minorEastAsia"/>
          <w:sz w:val="24"/>
          <w:szCs w:val="24"/>
        </w:rPr>
        <w:t xml:space="preserve"> or </w:t>
      </w:r>
      <w:hyperlink r:id="rId13">
        <w:r w:rsidRPr="0785D56B">
          <w:rPr>
            <w:rStyle w:val="Hyperlink"/>
            <w:rFonts w:eastAsiaTheme="minorEastAsia"/>
            <w:color w:val="auto"/>
            <w:sz w:val="24"/>
            <w:szCs w:val="24"/>
          </w:rPr>
          <w:t>http://www.catalog.gatech.edu/rules/18/</w:t>
        </w:r>
      </w:hyperlink>
      <w:r w:rsidRPr="0785D56B">
        <w:rPr>
          <w:rFonts w:eastAsiaTheme="minorEastAsia"/>
          <w:sz w:val="24"/>
          <w:szCs w:val="24"/>
        </w:rPr>
        <w:t>.</w:t>
      </w:r>
    </w:p>
    <w:p w14:paraId="68D9A85B" w14:textId="5DA63243" w:rsidR="002E41B0" w:rsidRDefault="2DAA9720" w:rsidP="0785D56B">
      <w:pPr>
        <w:rPr>
          <w:rFonts w:eastAsiaTheme="minorEastAsia"/>
          <w:sz w:val="24"/>
          <w:szCs w:val="24"/>
        </w:rPr>
      </w:pPr>
      <w:r w:rsidRPr="0785D56B">
        <w:rPr>
          <w:rFonts w:eastAsiaTheme="minorEastAsia"/>
          <w:sz w:val="24"/>
          <w:szCs w:val="24"/>
        </w:rPr>
        <w:t>Any student suspected of cheating or plagiarizing on a quiz, exam, or assignment will be reported to the Office of Student Integrity, who will investigate the incident and identify the appropriate penalty for violations.</w:t>
      </w:r>
    </w:p>
    <w:p w14:paraId="55AC9773" w14:textId="77777777" w:rsidR="00B12597" w:rsidRPr="00B12597" w:rsidRDefault="4A3694DC" w:rsidP="00B12597">
      <w:pPr>
        <w:rPr>
          <w:rFonts w:ascii="Calibri" w:eastAsia="Calibri" w:hAnsi="Calibri" w:cs="Calibri"/>
          <w:color w:val="538135" w:themeColor="accent6" w:themeShade="BF"/>
          <w:sz w:val="24"/>
          <w:szCs w:val="24"/>
        </w:rPr>
      </w:pPr>
      <w:r w:rsidRPr="0785D56B">
        <w:rPr>
          <w:rFonts w:eastAsiaTheme="minorEastAsia"/>
          <w:sz w:val="24"/>
          <w:szCs w:val="24"/>
        </w:rPr>
        <w:t>[</w:t>
      </w:r>
      <w:r w:rsidR="5E463176" w:rsidRPr="0785D56B">
        <w:rPr>
          <w:rFonts w:ascii="Calibri" w:eastAsia="Calibri" w:hAnsi="Calibri" w:cs="Calibri"/>
          <w:b/>
          <w:bCs/>
          <w:sz w:val="24"/>
          <w:szCs w:val="24"/>
        </w:rPr>
        <w:t>Digital proctoring</w:t>
      </w:r>
      <w:r w:rsidR="5E463176" w:rsidRPr="0785D56B">
        <w:rPr>
          <w:rFonts w:ascii="Calibri" w:eastAsia="Calibri" w:hAnsi="Calibri" w:cs="Calibri"/>
          <w:sz w:val="24"/>
          <w:szCs w:val="24"/>
        </w:rPr>
        <w:t xml:space="preserve"> </w:t>
      </w:r>
      <w:r w:rsidR="5E463176" w:rsidRPr="00634C65">
        <w:rPr>
          <w:rFonts w:ascii="Calibri" w:eastAsia="Calibri" w:hAnsi="Calibri" w:cs="Calibri"/>
          <w:color w:val="538135" w:themeColor="accent6" w:themeShade="BF"/>
          <w:sz w:val="24"/>
          <w:szCs w:val="24"/>
        </w:rPr>
        <w:t xml:space="preserve">(considerations: </w:t>
      </w:r>
      <w:r w:rsidR="5E463176" w:rsidRPr="00634C65">
        <w:rPr>
          <w:rFonts w:eastAsiaTheme="minorEastAsia"/>
          <w:color w:val="538135" w:themeColor="accent6" w:themeShade="BF"/>
          <w:sz w:val="24"/>
          <w:szCs w:val="24"/>
        </w:rPr>
        <w:t xml:space="preserve">Explain what procedures you will use for online exams, such as Honor Lock and </w:t>
      </w:r>
      <w:proofErr w:type="spellStart"/>
      <w:r w:rsidR="5E463176" w:rsidRPr="00634C65">
        <w:rPr>
          <w:rFonts w:eastAsiaTheme="minorEastAsia"/>
          <w:color w:val="538135" w:themeColor="accent6" w:themeShade="BF"/>
          <w:sz w:val="24"/>
          <w:szCs w:val="24"/>
        </w:rPr>
        <w:t>Turnitin</w:t>
      </w:r>
      <w:proofErr w:type="spellEnd"/>
      <w:r w:rsidR="5E463176" w:rsidRPr="00634C65">
        <w:rPr>
          <w:rFonts w:eastAsiaTheme="minorEastAsia"/>
          <w:color w:val="538135" w:themeColor="accent6" w:themeShade="BF"/>
          <w:sz w:val="24"/>
          <w:szCs w:val="24"/>
        </w:rPr>
        <w:t>.</w:t>
      </w:r>
      <w:r w:rsidR="5E463176" w:rsidRPr="00634C65">
        <w:rPr>
          <w:rFonts w:ascii="Calibri" w:eastAsia="Calibri" w:hAnsi="Calibri" w:cs="Calibri"/>
          <w:color w:val="538135" w:themeColor="accent6" w:themeShade="BF"/>
          <w:sz w:val="24"/>
          <w:szCs w:val="24"/>
        </w:rPr>
        <w:t xml:space="preserve"> Will students need access to specific technology if digital proctoring will be use? For example, students need access to a webcam, microphone, reliable high-speed internet, and the Chrome browser</w:t>
      </w:r>
      <w:r w:rsidR="00B12597">
        <w:rPr>
          <w:rFonts w:ascii="Calibri" w:eastAsia="Calibri" w:hAnsi="Calibri" w:cs="Calibri"/>
          <w:color w:val="538135" w:themeColor="accent6" w:themeShade="BF"/>
          <w:sz w:val="24"/>
          <w:szCs w:val="24"/>
        </w:rPr>
        <w:t xml:space="preserve">. </w:t>
      </w:r>
      <w:r w:rsidR="00B12597" w:rsidRPr="00B12597">
        <w:rPr>
          <w:rFonts w:ascii="Calibri" w:eastAsia="Calibri" w:hAnsi="Calibri" w:cs="Calibri"/>
          <w:color w:val="538135" w:themeColor="accent6" w:themeShade="BF"/>
          <w:sz w:val="24"/>
          <w:szCs w:val="24"/>
        </w:rPr>
        <w:t xml:space="preserve">. See below for a statement related to the use of </w:t>
      </w:r>
      <w:proofErr w:type="spellStart"/>
      <w:proofErr w:type="gramStart"/>
      <w:r w:rsidR="00B12597" w:rsidRPr="00B12597">
        <w:rPr>
          <w:rFonts w:ascii="Calibri" w:eastAsia="Calibri" w:hAnsi="Calibri" w:cs="Calibri"/>
          <w:color w:val="538135" w:themeColor="accent6" w:themeShade="BF"/>
          <w:sz w:val="24"/>
          <w:szCs w:val="24"/>
        </w:rPr>
        <w:t>Honorlock</w:t>
      </w:r>
      <w:proofErr w:type="spellEnd"/>
      <w:r w:rsidR="00B12597" w:rsidRPr="00B12597">
        <w:rPr>
          <w:rFonts w:ascii="Calibri" w:eastAsia="Calibri" w:hAnsi="Calibri" w:cs="Calibri"/>
          <w:color w:val="538135" w:themeColor="accent6" w:themeShade="BF"/>
          <w:sz w:val="24"/>
          <w:szCs w:val="24"/>
        </w:rPr>
        <w:t>:</w:t>
      </w:r>
      <w:proofErr w:type="gramEnd"/>
      <w:r w:rsidR="00B12597" w:rsidRPr="00B12597">
        <w:rPr>
          <w:rFonts w:ascii="Calibri" w:eastAsia="Calibri" w:hAnsi="Calibri" w:cs="Calibri"/>
          <w:color w:val="538135" w:themeColor="accent6" w:themeShade="BF"/>
          <w:sz w:val="24"/>
          <w:szCs w:val="24"/>
        </w:rPr>
        <w:t xml:space="preserve">) </w:t>
      </w:r>
    </w:p>
    <w:p w14:paraId="3F57FCE0" w14:textId="77777777" w:rsidR="00B12597" w:rsidRDefault="00B12597" w:rsidP="00C90017">
      <w:pPr>
        <w:pStyle w:val="ListParagraph"/>
        <w:numPr>
          <w:ilvl w:val="0"/>
          <w:numId w:val="8"/>
        </w:numPr>
        <w:rPr>
          <w:rFonts w:ascii="Calibri" w:eastAsia="Calibri" w:hAnsi="Calibri" w:cs="Calibri"/>
          <w:color w:val="538135" w:themeColor="accent6" w:themeShade="BF"/>
          <w:sz w:val="24"/>
          <w:szCs w:val="24"/>
        </w:rPr>
      </w:pPr>
      <w:r w:rsidRPr="00B12597">
        <w:rPr>
          <w:rFonts w:ascii="Calibri" w:eastAsia="Calibri" w:hAnsi="Calibri" w:cs="Calibri"/>
          <w:color w:val="538135" w:themeColor="accent6" w:themeShade="BF"/>
          <w:sz w:val="24"/>
          <w:szCs w:val="24"/>
        </w:rPr>
        <w:t xml:space="preserve">This </w:t>
      </w:r>
      <w:r w:rsidRPr="00B12597">
        <w:rPr>
          <w:rFonts w:ascii="Calibri" w:eastAsia="Calibri" w:hAnsi="Calibri" w:cs="Calibri"/>
          <w:color w:val="538135" w:themeColor="accent6" w:themeShade="BF"/>
          <w:sz w:val="24"/>
          <w:szCs w:val="24"/>
        </w:rPr>
        <w:t>course will use digital proctoring for exams (indicate all or some of the exams). The following are required of students:</w:t>
      </w:r>
      <w:r w:rsidRPr="00B12597">
        <w:rPr>
          <w:rFonts w:ascii="Calibri" w:eastAsia="Calibri" w:hAnsi="Calibri" w:cs="Calibri"/>
          <w:color w:val="538135" w:themeColor="accent6" w:themeShade="BF"/>
          <w:sz w:val="24"/>
          <w:szCs w:val="24"/>
        </w:rPr>
        <w:t xml:space="preserve"> </w:t>
      </w:r>
      <w:r w:rsidRPr="00B12597">
        <w:rPr>
          <w:rFonts w:ascii="Calibri" w:eastAsia="Calibri" w:hAnsi="Calibri" w:cs="Calibri"/>
          <w:color w:val="538135" w:themeColor="accent6" w:themeShade="BF"/>
          <w:sz w:val="24"/>
          <w:szCs w:val="24"/>
        </w:rPr>
        <w:t xml:space="preserve">Please refer to </w:t>
      </w:r>
      <w:r w:rsidRPr="00B12597">
        <w:rPr>
          <w:rFonts w:ascii="Calibri" w:eastAsia="Calibri" w:hAnsi="Calibri" w:cs="Calibri"/>
          <w:color w:val="538135" w:themeColor="accent6" w:themeShade="BF"/>
          <w:sz w:val="24"/>
          <w:szCs w:val="24"/>
        </w:rPr>
        <w:t xml:space="preserve">these </w:t>
      </w:r>
      <w:r w:rsidRPr="00B12597">
        <w:rPr>
          <w:rFonts w:ascii="Calibri" w:eastAsia="Calibri" w:hAnsi="Calibri" w:cs="Calibri"/>
          <w:color w:val="538135" w:themeColor="accent6" w:themeShade="BF"/>
          <w:sz w:val="24"/>
          <w:szCs w:val="24"/>
        </w:rPr>
        <w:t xml:space="preserve">important </w:t>
      </w:r>
      <w:proofErr w:type="spellStart"/>
      <w:r w:rsidRPr="00B12597">
        <w:rPr>
          <w:rFonts w:ascii="Calibri" w:eastAsia="Calibri" w:hAnsi="Calibri" w:cs="Calibri"/>
          <w:color w:val="538135" w:themeColor="accent6" w:themeShade="BF"/>
          <w:sz w:val="24"/>
          <w:szCs w:val="24"/>
        </w:rPr>
        <w:t>Honorlock</w:t>
      </w:r>
      <w:proofErr w:type="spellEnd"/>
      <w:r w:rsidRPr="00B12597">
        <w:rPr>
          <w:rFonts w:ascii="Calibri" w:eastAsia="Calibri" w:hAnsi="Calibri" w:cs="Calibri"/>
          <w:color w:val="538135" w:themeColor="accent6" w:themeShade="BF"/>
          <w:sz w:val="24"/>
          <w:szCs w:val="24"/>
        </w:rPr>
        <w:t xml:space="preserve"> technical requirements</w:t>
      </w:r>
      <w:r w:rsidRPr="00B12597">
        <w:rPr>
          <w:rFonts w:ascii="Calibri" w:eastAsia="Calibri" w:hAnsi="Calibri" w:cs="Calibri"/>
          <w:color w:val="538135" w:themeColor="accent6" w:themeShade="BF"/>
          <w:sz w:val="24"/>
          <w:szCs w:val="24"/>
        </w:rPr>
        <w:t>:</w:t>
      </w:r>
    </w:p>
    <w:p w14:paraId="4278A6E1" w14:textId="77777777" w:rsidR="00B12597" w:rsidRDefault="00B12597" w:rsidP="00AC467C">
      <w:pPr>
        <w:pStyle w:val="ListParagraph"/>
        <w:numPr>
          <w:ilvl w:val="1"/>
          <w:numId w:val="8"/>
        </w:numPr>
        <w:rPr>
          <w:rFonts w:ascii="Calibri" w:eastAsia="Calibri" w:hAnsi="Calibri" w:cs="Calibri"/>
          <w:color w:val="538135" w:themeColor="accent6" w:themeShade="BF"/>
          <w:sz w:val="24"/>
          <w:szCs w:val="24"/>
        </w:rPr>
      </w:pPr>
      <w:r w:rsidRPr="00B12597">
        <w:rPr>
          <w:rFonts w:ascii="Calibri" w:eastAsia="Calibri" w:hAnsi="Calibri" w:cs="Calibri"/>
          <w:color w:val="538135" w:themeColor="accent6" w:themeShade="BF"/>
          <w:sz w:val="24"/>
          <w:szCs w:val="24"/>
        </w:rPr>
        <w:t>Students must have a broadband internet connection</w:t>
      </w:r>
    </w:p>
    <w:p w14:paraId="52CD5989" w14:textId="77777777" w:rsidR="00B12597" w:rsidRDefault="00B12597" w:rsidP="005C644A">
      <w:pPr>
        <w:pStyle w:val="ListParagraph"/>
        <w:numPr>
          <w:ilvl w:val="1"/>
          <w:numId w:val="8"/>
        </w:numPr>
        <w:rPr>
          <w:rFonts w:ascii="Calibri" w:eastAsia="Calibri" w:hAnsi="Calibri" w:cs="Calibri"/>
          <w:color w:val="538135" w:themeColor="accent6" w:themeShade="BF"/>
          <w:sz w:val="24"/>
          <w:szCs w:val="24"/>
        </w:rPr>
      </w:pPr>
      <w:r w:rsidRPr="00B12597">
        <w:rPr>
          <w:rFonts w:ascii="Calibri" w:eastAsia="Calibri" w:hAnsi="Calibri" w:cs="Calibri"/>
          <w:color w:val="538135" w:themeColor="accent6" w:themeShade="BF"/>
          <w:sz w:val="24"/>
          <w:szCs w:val="24"/>
        </w:rPr>
        <w:lastRenderedPageBreak/>
        <w:t>Students must have a webcam and microphone</w:t>
      </w:r>
    </w:p>
    <w:p w14:paraId="56C5BFD8" w14:textId="77777777" w:rsidR="00B12597" w:rsidRDefault="00B12597" w:rsidP="00D01FB2">
      <w:pPr>
        <w:pStyle w:val="ListParagraph"/>
        <w:numPr>
          <w:ilvl w:val="1"/>
          <w:numId w:val="8"/>
        </w:numPr>
        <w:rPr>
          <w:rFonts w:ascii="Calibri" w:eastAsia="Calibri" w:hAnsi="Calibri" w:cs="Calibri"/>
          <w:color w:val="538135" w:themeColor="accent6" w:themeShade="BF"/>
          <w:sz w:val="24"/>
          <w:szCs w:val="24"/>
        </w:rPr>
      </w:pPr>
      <w:r w:rsidRPr="00B12597">
        <w:rPr>
          <w:rFonts w:ascii="Calibri" w:eastAsia="Calibri" w:hAnsi="Calibri" w:cs="Calibri"/>
          <w:color w:val="538135" w:themeColor="accent6" w:themeShade="BF"/>
          <w:sz w:val="24"/>
          <w:szCs w:val="24"/>
        </w:rPr>
        <w:t>S</w:t>
      </w:r>
      <w:r w:rsidRPr="00B12597">
        <w:rPr>
          <w:rFonts w:ascii="Calibri" w:eastAsia="Calibri" w:hAnsi="Calibri" w:cs="Calibri"/>
          <w:color w:val="538135" w:themeColor="accent6" w:themeShade="BF"/>
          <w:sz w:val="24"/>
          <w:szCs w:val="24"/>
        </w:rPr>
        <w:t>tudents must have a secure private location to take an exam</w:t>
      </w:r>
    </w:p>
    <w:p w14:paraId="512489EA" w14:textId="77777777" w:rsidR="00B12597" w:rsidRDefault="00B12597" w:rsidP="0087698C">
      <w:pPr>
        <w:pStyle w:val="ListParagraph"/>
        <w:numPr>
          <w:ilvl w:val="1"/>
          <w:numId w:val="8"/>
        </w:numPr>
        <w:rPr>
          <w:rFonts w:ascii="Calibri" w:eastAsia="Calibri" w:hAnsi="Calibri" w:cs="Calibri"/>
          <w:color w:val="538135" w:themeColor="accent6" w:themeShade="BF"/>
          <w:sz w:val="24"/>
          <w:szCs w:val="24"/>
        </w:rPr>
      </w:pPr>
      <w:r w:rsidRPr="00B12597">
        <w:rPr>
          <w:rFonts w:ascii="Calibri" w:eastAsia="Calibri" w:hAnsi="Calibri" w:cs="Calibri"/>
          <w:color w:val="538135" w:themeColor="accent6" w:themeShade="BF"/>
          <w:sz w:val="24"/>
          <w:szCs w:val="24"/>
        </w:rPr>
        <w:t>Students will be asked to provide a picture ID and take a picture of themselves via a webcam as part of the exam process</w:t>
      </w:r>
    </w:p>
    <w:p w14:paraId="1881C4E3" w14:textId="77777777" w:rsidR="00B12597" w:rsidRDefault="00B12597" w:rsidP="00973947">
      <w:pPr>
        <w:pStyle w:val="ListParagraph"/>
        <w:numPr>
          <w:ilvl w:val="1"/>
          <w:numId w:val="8"/>
        </w:numPr>
        <w:rPr>
          <w:rFonts w:ascii="Calibri" w:eastAsia="Calibri" w:hAnsi="Calibri" w:cs="Calibri"/>
          <w:color w:val="538135" w:themeColor="accent6" w:themeShade="BF"/>
          <w:sz w:val="24"/>
          <w:szCs w:val="24"/>
        </w:rPr>
      </w:pPr>
      <w:proofErr w:type="spellStart"/>
      <w:r w:rsidRPr="00B12597">
        <w:rPr>
          <w:rFonts w:ascii="Calibri" w:eastAsia="Calibri" w:hAnsi="Calibri" w:cs="Calibri"/>
          <w:color w:val="538135" w:themeColor="accent6" w:themeShade="BF"/>
          <w:sz w:val="24"/>
          <w:szCs w:val="24"/>
        </w:rPr>
        <w:t>Honorlock</w:t>
      </w:r>
      <w:proofErr w:type="spellEnd"/>
      <w:r w:rsidRPr="00B12597">
        <w:rPr>
          <w:rFonts w:ascii="Calibri" w:eastAsia="Calibri" w:hAnsi="Calibri" w:cs="Calibri"/>
          <w:color w:val="538135" w:themeColor="accent6" w:themeShade="BF"/>
          <w:sz w:val="24"/>
          <w:szCs w:val="24"/>
        </w:rPr>
        <w:t xml:space="preserve"> is not compatible with Linux OS, Virtual Machines, tablets, or smartphones</w:t>
      </w:r>
    </w:p>
    <w:p w14:paraId="3792FF6B" w14:textId="37E53B25" w:rsidR="002E41B0" w:rsidRPr="00B12597" w:rsidRDefault="00B12597" w:rsidP="0785D56B">
      <w:pPr>
        <w:pStyle w:val="ListParagraph"/>
        <w:numPr>
          <w:ilvl w:val="1"/>
          <w:numId w:val="8"/>
        </w:numPr>
        <w:rPr>
          <w:rFonts w:ascii="Calibri" w:eastAsia="Calibri" w:hAnsi="Calibri" w:cs="Calibri"/>
          <w:color w:val="538135" w:themeColor="accent6" w:themeShade="BF"/>
          <w:sz w:val="24"/>
          <w:szCs w:val="24"/>
        </w:rPr>
      </w:pPr>
      <w:proofErr w:type="spellStart"/>
      <w:r w:rsidRPr="00B12597">
        <w:rPr>
          <w:rFonts w:ascii="Calibri" w:eastAsia="Calibri" w:hAnsi="Calibri" w:cs="Calibri"/>
          <w:color w:val="538135" w:themeColor="accent6" w:themeShade="BF"/>
          <w:sz w:val="24"/>
          <w:szCs w:val="24"/>
        </w:rPr>
        <w:t>Honorlock</w:t>
      </w:r>
      <w:proofErr w:type="spellEnd"/>
      <w:r w:rsidRPr="00B12597">
        <w:rPr>
          <w:rFonts w:ascii="Calibri" w:eastAsia="Calibri" w:hAnsi="Calibri" w:cs="Calibri"/>
          <w:color w:val="538135" w:themeColor="accent6" w:themeShade="BF"/>
          <w:sz w:val="24"/>
          <w:szCs w:val="24"/>
        </w:rPr>
        <w:t xml:space="preserve"> requires the installation of Google Chrome and the </w:t>
      </w:r>
      <w:proofErr w:type="spellStart"/>
      <w:r w:rsidRPr="00B12597">
        <w:rPr>
          <w:rFonts w:ascii="Calibri" w:eastAsia="Calibri" w:hAnsi="Calibri" w:cs="Calibri"/>
          <w:color w:val="538135" w:themeColor="accent6" w:themeShade="BF"/>
          <w:sz w:val="24"/>
          <w:szCs w:val="24"/>
        </w:rPr>
        <w:t>Honorlock</w:t>
      </w:r>
      <w:proofErr w:type="spellEnd"/>
      <w:r w:rsidRPr="00B12597">
        <w:rPr>
          <w:rFonts w:ascii="Calibri" w:eastAsia="Calibri" w:hAnsi="Calibri" w:cs="Calibri"/>
          <w:color w:val="538135" w:themeColor="accent6" w:themeShade="BF"/>
          <w:sz w:val="24"/>
          <w:szCs w:val="24"/>
        </w:rPr>
        <w:t xml:space="preserve"> Chrome extension</w:t>
      </w:r>
    </w:p>
    <w:p w14:paraId="2DDA5362" w14:textId="0129B62A" w:rsidR="002E41B0" w:rsidRDefault="2CD5CC1F" w:rsidP="0785D56B">
      <w:pPr>
        <w:pStyle w:val="Heading2"/>
        <w:rPr>
          <w:rFonts w:asciiTheme="minorHAnsi" w:eastAsiaTheme="minorEastAsia" w:hAnsiTheme="minorHAnsi" w:cstheme="minorBidi"/>
          <w:b/>
          <w:bCs/>
          <w:color w:val="auto"/>
          <w:sz w:val="24"/>
          <w:szCs w:val="24"/>
        </w:rPr>
      </w:pPr>
      <w:r w:rsidRPr="0785D56B">
        <w:rPr>
          <w:rFonts w:asciiTheme="minorHAnsi" w:eastAsiaTheme="minorEastAsia" w:hAnsiTheme="minorHAnsi" w:cstheme="minorBidi"/>
          <w:b/>
          <w:bCs/>
          <w:color w:val="auto"/>
          <w:sz w:val="24"/>
          <w:szCs w:val="24"/>
        </w:rPr>
        <w:t>Collaboration &amp; Group Work</w:t>
      </w:r>
    </w:p>
    <w:p w14:paraId="5ADD18DB" w14:textId="670AEAD3" w:rsidR="002E41B0" w:rsidRPr="00634C65" w:rsidRDefault="2CD5CC1F"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[The university’s Honor Code gives you the job of defining for your students the levels of collaboration that are permitted, as well what outside resources they are permitted to use (on assignments, exams, projects, etc.), and how they are supposed to report their use of those outside resources. Articulate your policy here.]</w:t>
      </w:r>
    </w:p>
    <w:p w14:paraId="1FDCADB5" w14:textId="768046B5" w:rsidR="002E41B0" w:rsidRDefault="2DAA9720" w:rsidP="0785D56B">
      <w:pPr>
        <w:pStyle w:val="Heading2"/>
        <w:rPr>
          <w:rFonts w:asciiTheme="minorHAnsi" w:eastAsiaTheme="minorEastAsia" w:hAnsiTheme="minorHAnsi" w:cstheme="minorBidi"/>
          <w:b/>
          <w:bCs/>
          <w:color w:val="auto"/>
          <w:sz w:val="24"/>
          <w:szCs w:val="24"/>
        </w:rPr>
      </w:pPr>
      <w:r w:rsidRPr="0785D56B">
        <w:rPr>
          <w:rFonts w:asciiTheme="minorHAnsi" w:eastAsiaTheme="minorEastAsia" w:hAnsiTheme="minorHAnsi" w:cstheme="minorBidi"/>
          <w:b/>
          <w:bCs/>
          <w:color w:val="auto"/>
          <w:sz w:val="24"/>
          <w:szCs w:val="24"/>
        </w:rPr>
        <w:t>Accommodations for Students with Disabilities</w:t>
      </w:r>
    </w:p>
    <w:p w14:paraId="64899C0A" w14:textId="26B6E2F2" w:rsidR="002E41B0" w:rsidRPr="00634C65" w:rsidRDefault="2DAA9720"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 xml:space="preserve">If you are a student with learning needs that require special accommodation, contact the Office of Disability Services at (404)894-2563 or </w:t>
      </w:r>
      <w:hyperlink r:id="rId14">
        <w:r w:rsidRPr="00634C65">
          <w:rPr>
            <w:rStyle w:val="Hyperlink"/>
            <w:rFonts w:eastAsiaTheme="minorEastAsia"/>
            <w:color w:val="538135" w:themeColor="accent6" w:themeShade="BF"/>
            <w:sz w:val="24"/>
            <w:szCs w:val="24"/>
          </w:rPr>
          <w:t>http://disabilityservices.gatech.edu/</w:t>
        </w:r>
      </w:hyperlink>
      <w:r w:rsidRPr="00634C65">
        <w:rPr>
          <w:rFonts w:eastAsiaTheme="minorEastAsia"/>
          <w:color w:val="538135" w:themeColor="accent6" w:themeShade="BF"/>
          <w:sz w:val="24"/>
          <w:szCs w:val="24"/>
        </w:rPr>
        <w:t>, as soon as possible, to make an appointment to discuss your special needs and to obtain an accommodations letter.  Please also e-mail me as soon as possible in order to set up a time to discuss your learning needs.</w:t>
      </w:r>
    </w:p>
    <w:p w14:paraId="5CD5221E" w14:textId="48C7E41D" w:rsidR="002E41B0" w:rsidRPr="00634C65" w:rsidRDefault="08585759"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 xml:space="preserve">[Add any additional information related to COVID </w:t>
      </w:r>
      <w:r w:rsidR="7E609696" w:rsidRPr="00634C65">
        <w:rPr>
          <w:rFonts w:eastAsiaTheme="minorEastAsia"/>
          <w:color w:val="538135" w:themeColor="accent6" w:themeShade="BF"/>
          <w:sz w:val="24"/>
          <w:szCs w:val="24"/>
        </w:rPr>
        <w:t>accommodations</w:t>
      </w:r>
      <w:r w:rsidR="7C3C5EF5" w:rsidRPr="00634C65">
        <w:rPr>
          <w:rFonts w:eastAsiaTheme="minorEastAsia"/>
          <w:color w:val="538135" w:themeColor="accent6" w:themeShade="BF"/>
          <w:sz w:val="24"/>
          <w:szCs w:val="24"/>
        </w:rPr>
        <w:t xml:space="preserve"> such as </w:t>
      </w:r>
      <w:r w:rsidR="7C3C5EF5" w:rsidRPr="00634C65">
        <w:rPr>
          <w:rFonts w:ascii="Calibri" w:eastAsia="Calibri" w:hAnsi="Calibri" w:cs="Calibri"/>
          <w:color w:val="538135" w:themeColor="accent6" w:themeShade="BF"/>
          <w:sz w:val="24"/>
          <w:szCs w:val="24"/>
        </w:rPr>
        <w:t xml:space="preserve">process for requesting official accommodations specifically related to pandemic conditions (e.g. mask wearing, </w:t>
      </w:r>
      <w:r w:rsidR="356E7995" w:rsidRPr="00634C65">
        <w:rPr>
          <w:rFonts w:ascii="Calibri" w:eastAsia="Calibri" w:hAnsi="Calibri" w:cs="Calibri"/>
          <w:color w:val="538135" w:themeColor="accent6" w:themeShade="BF"/>
          <w:sz w:val="24"/>
          <w:szCs w:val="24"/>
        </w:rPr>
        <w:t xml:space="preserve">high-risk health condition, </w:t>
      </w:r>
      <w:proofErr w:type="spellStart"/>
      <w:r w:rsidR="7C3C5EF5" w:rsidRPr="00634C65">
        <w:rPr>
          <w:rFonts w:ascii="Calibri" w:eastAsia="Calibri" w:hAnsi="Calibri" w:cs="Calibri"/>
          <w:color w:val="538135" w:themeColor="accent6" w:themeShade="BF"/>
          <w:sz w:val="24"/>
          <w:szCs w:val="24"/>
        </w:rPr>
        <w:t>etc</w:t>
      </w:r>
      <w:proofErr w:type="spellEnd"/>
      <w:r w:rsidR="7C3C5EF5" w:rsidRPr="00634C65">
        <w:rPr>
          <w:rFonts w:ascii="Calibri" w:eastAsia="Calibri" w:hAnsi="Calibri" w:cs="Calibri"/>
          <w:color w:val="538135" w:themeColor="accent6" w:themeShade="BF"/>
          <w:sz w:val="24"/>
          <w:szCs w:val="24"/>
        </w:rPr>
        <w:t>)</w:t>
      </w:r>
      <w:r w:rsidRPr="00634C65">
        <w:rPr>
          <w:rFonts w:eastAsiaTheme="minorEastAsia"/>
          <w:color w:val="538135" w:themeColor="accent6" w:themeShade="BF"/>
          <w:sz w:val="24"/>
          <w:szCs w:val="24"/>
        </w:rPr>
        <w:t>.</w:t>
      </w:r>
    </w:p>
    <w:p w14:paraId="1693E4BD" w14:textId="1AE868B3" w:rsidR="002E41B0" w:rsidRDefault="16A4B546" w:rsidP="0785D56B">
      <w:pPr>
        <w:pStyle w:val="Heading2"/>
        <w:rPr>
          <w:rFonts w:asciiTheme="minorHAnsi" w:eastAsiaTheme="minorEastAsia" w:hAnsiTheme="minorHAnsi" w:cstheme="minorBidi"/>
          <w:b/>
          <w:bCs/>
          <w:color w:val="auto"/>
          <w:sz w:val="24"/>
          <w:szCs w:val="24"/>
        </w:rPr>
      </w:pPr>
      <w:r w:rsidRPr="0785D56B">
        <w:rPr>
          <w:rFonts w:asciiTheme="minorHAnsi" w:eastAsiaTheme="minorEastAsia" w:hAnsiTheme="minorHAnsi" w:cstheme="minorBidi"/>
          <w:b/>
          <w:bCs/>
          <w:color w:val="auto"/>
          <w:sz w:val="24"/>
          <w:szCs w:val="24"/>
        </w:rPr>
        <w:t>Active Participation</w:t>
      </w:r>
      <w:r w:rsidR="0F2FE86A" w:rsidRPr="0785D56B">
        <w:rPr>
          <w:rFonts w:asciiTheme="minorHAnsi" w:eastAsiaTheme="minorEastAsia" w:hAnsiTheme="minorHAnsi" w:cstheme="minorBidi"/>
          <w:b/>
          <w:bCs/>
          <w:color w:val="auto"/>
          <w:sz w:val="24"/>
          <w:szCs w:val="24"/>
        </w:rPr>
        <w:t xml:space="preserve"> (instead of attendance)</w:t>
      </w:r>
    </w:p>
    <w:p w14:paraId="7D1E0F47" w14:textId="0CC3AC2E" w:rsidR="002E41B0" w:rsidRPr="00634C65" w:rsidRDefault="2DAA9720"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w:t>
      </w:r>
      <w:r w:rsidR="7535DAC7" w:rsidRPr="00634C65">
        <w:rPr>
          <w:rFonts w:eastAsiaTheme="minorEastAsia"/>
          <w:color w:val="538135" w:themeColor="accent6" w:themeShade="BF"/>
          <w:sz w:val="24"/>
          <w:szCs w:val="24"/>
        </w:rPr>
        <w:t xml:space="preserve">Because of the pandemic, flexibility in attendance is extremely important. </w:t>
      </w:r>
      <w:r w:rsidR="2598DAB6" w:rsidRPr="00634C65">
        <w:rPr>
          <w:rFonts w:eastAsiaTheme="minorEastAsia"/>
          <w:color w:val="538135" w:themeColor="accent6" w:themeShade="BF"/>
          <w:sz w:val="24"/>
          <w:szCs w:val="24"/>
        </w:rPr>
        <w:t xml:space="preserve">In fact you may consider emphasizing active participation in the course instead of attendance. </w:t>
      </w:r>
      <w:r w:rsidR="7535DAC7" w:rsidRPr="00634C65">
        <w:rPr>
          <w:rFonts w:eastAsiaTheme="minorEastAsia"/>
          <w:color w:val="538135" w:themeColor="accent6" w:themeShade="BF"/>
          <w:sz w:val="24"/>
          <w:szCs w:val="24"/>
        </w:rPr>
        <w:t>At a rece</w:t>
      </w:r>
      <w:r w:rsidR="2CD73AC3" w:rsidRPr="00634C65">
        <w:rPr>
          <w:rFonts w:eastAsiaTheme="minorEastAsia"/>
          <w:color w:val="538135" w:themeColor="accent6" w:themeShade="BF"/>
          <w:sz w:val="24"/>
          <w:szCs w:val="24"/>
        </w:rPr>
        <w:t>nt meeting of the associate deans, they suggested using the following language:</w:t>
      </w:r>
      <w:r w:rsidR="61E6F39F" w:rsidRPr="00634C65">
        <w:rPr>
          <w:rFonts w:ascii="Calibri" w:eastAsia="Calibri" w:hAnsi="Calibri" w:cs="Calibri"/>
          <w:color w:val="538135" w:themeColor="accent6" w:themeShade="BF"/>
          <w:sz w:val="24"/>
          <w:szCs w:val="24"/>
        </w:rPr>
        <w:t xml:space="preserve"> “You are expected to attend the class sessions unless you have a compelling reason not to do so." </w:t>
      </w:r>
      <w:r w:rsidR="005D4745" w:rsidRPr="005D4745">
        <w:rPr>
          <w:rFonts w:ascii="Calibri" w:eastAsia="Calibri" w:hAnsi="Calibri" w:cs="Calibri"/>
          <w:color w:val="538135" w:themeColor="accent6" w:themeShade="BF"/>
          <w:sz w:val="24"/>
          <w:szCs w:val="24"/>
        </w:rPr>
        <w:t>Also consider how the limited seating available on campus transportation may impact students’ ability to get to class on time.</w:t>
      </w:r>
    </w:p>
    <w:p w14:paraId="5754AB73" w14:textId="62DF5BD0" w:rsidR="002E41B0" w:rsidRPr="00634C65" w:rsidRDefault="294EFCCA" w:rsidP="0785D56B">
      <w:pPr>
        <w:rPr>
          <w:rFonts w:eastAsiaTheme="minorEastAsia"/>
          <w:color w:val="538135" w:themeColor="accent6" w:themeShade="BF"/>
          <w:sz w:val="24"/>
          <w:szCs w:val="24"/>
        </w:rPr>
      </w:pPr>
      <w:r w:rsidRPr="00634C65">
        <w:rPr>
          <w:rFonts w:ascii="Calibri" w:eastAsia="Calibri" w:hAnsi="Calibri" w:cs="Calibri"/>
          <w:color w:val="538135" w:themeColor="accent6" w:themeShade="BF"/>
          <w:sz w:val="24"/>
          <w:szCs w:val="24"/>
        </w:rPr>
        <w:t>[</w:t>
      </w:r>
      <w:r w:rsidR="61E6F39F" w:rsidRPr="00634C65">
        <w:rPr>
          <w:rFonts w:ascii="Calibri" w:eastAsia="Calibri" w:hAnsi="Calibri" w:cs="Calibri"/>
          <w:color w:val="538135" w:themeColor="accent6" w:themeShade="BF"/>
          <w:sz w:val="24"/>
          <w:szCs w:val="24"/>
        </w:rPr>
        <w:t xml:space="preserve">Some questions to consider: How will you encourage students to isolate/quarantine after exposure or positive test? What should students do if they need to miss class for any reason in order to make up the content/participation points missed? During a recent </w:t>
      </w:r>
      <w:proofErr w:type="spellStart"/>
      <w:r w:rsidR="61E6F39F" w:rsidRPr="00634C65">
        <w:rPr>
          <w:rFonts w:ascii="Calibri" w:eastAsia="Calibri" w:hAnsi="Calibri" w:cs="Calibri"/>
          <w:color w:val="538135" w:themeColor="accent6" w:themeShade="BF"/>
          <w:sz w:val="24"/>
          <w:szCs w:val="24"/>
        </w:rPr>
        <w:t>townhall</w:t>
      </w:r>
      <w:proofErr w:type="spellEnd"/>
      <w:r w:rsidR="61E6F39F" w:rsidRPr="00634C65">
        <w:rPr>
          <w:rFonts w:ascii="Calibri" w:eastAsia="Calibri" w:hAnsi="Calibri" w:cs="Calibri"/>
          <w:color w:val="538135" w:themeColor="accent6" w:themeShade="BF"/>
          <w:sz w:val="24"/>
          <w:szCs w:val="24"/>
        </w:rPr>
        <w:t>, a presenter explained that taking attendance would be helpful for enabling contact tracing. How will you take attendance</w:t>
      </w:r>
      <w:r w:rsidR="3FA670E8" w:rsidRPr="00634C65">
        <w:rPr>
          <w:rFonts w:ascii="Calibri" w:eastAsia="Calibri" w:hAnsi="Calibri" w:cs="Calibri"/>
          <w:color w:val="538135" w:themeColor="accent6" w:themeShade="BF"/>
          <w:sz w:val="24"/>
          <w:szCs w:val="24"/>
        </w:rPr>
        <w:t xml:space="preserve"> for this purpose</w:t>
      </w:r>
      <w:r w:rsidR="61E6F39F" w:rsidRPr="00634C65">
        <w:rPr>
          <w:rFonts w:ascii="Calibri" w:eastAsia="Calibri" w:hAnsi="Calibri" w:cs="Calibri"/>
          <w:color w:val="538135" w:themeColor="accent6" w:themeShade="BF"/>
          <w:sz w:val="24"/>
          <w:szCs w:val="24"/>
        </w:rPr>
        <w:t xml:space="preserve"> (e.g. via </w:t>
      </w:r>
      <w:proofErr w:type="spellStart"/>
      <w:r w:rsidR="61E6F39F" w:rsidRPr="00634C65">
        <w:rPr>
          <w:rFonts w:ascii="Calibri" w:eastAsia="Calibri" w:hAnsi="Calibri" w:cs="Calibri"/>
          <w:color w:val="538135" w:themeColor="accent6" w:themeShade="BF"/>
          <w:sz w:val="24"/>
          <w:szCs w:val="24"/>
        </w:rPr>
        <w:t>TurningPoint</w:t>
      </w:r>
      <w:proofErr w:type="spellEnd"/>
      <w:r w:rsidR="61E6F39F" w:rsidRPr="00634C65">
        <w:rPr>
          <w:rFonts w:ascii="Calibri" w:eastAsia="Calibri" w:hAnsi="Calibri" w:cs="Calibri"/>
          <w:color w:val="538135" w:themeColor="accent6" w:themeShade="BF"/>
          <w:sz w:val="24"/>
          <w:szCs w:val="24"/>
        </w:rPr>
        <w:t xml:space="preserve"> polling)?</w:t>
      </w:r>
      <w:r w:rsidR="35F49307" w:rsidRPr="00634C65">
        <w:rPr>
          <w:rFonts w:ascii="Calibri" w:eastAsia="Calibri" w:hAnsi="Calibri" w:cs="Calibri"/>
          <w:color w:val="538135" w:themeColor="accent6" w:themeShade="BF"/>
          <w:sz w:val="24"/>
          <w:szCs w:val="24"/>
        </w:rPr>
        <w:t>]</w:t>
      </w:r>
    </w:p>
    <w:p w14:paraId="47AD0618" w14:textId="5B7B5460" w:rsidR="002E41B0" w:rsidRDefault="002E41B0" w:rsidP="0785D56B">
      <w:pPr>
        <w:rPr>
          <w:rFonts w:eastAsiaTheme="minorEastAsia"/>
          <w:sz w:val="24"/>
          <w:szCs w:val="24"/>
        </w:rPr>
      </w:pPr>
    </w:p>
    <w:p w14:paraId="1490159E" w14:textId="64C501BB" w:rsidR="002E41B0" w:rsidRPr="00634C65" w:rsidRDefault="2DAA9720"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 xml:space="preserve">Please also </w:t>
      </w:r>
      <w:hyperlink r:id="rId15">
        <w:r w:rsidRPr="00634C65">
          <w:rPr>
            <w:rStyle w:val="Hyperlink"/>
            <w:rFonts w:eastAsiaTheme="minorEastAsia"/>
            <w:color w:val="538135" w:themeColor="accent6" w:themeShade="BF"/>
            <w:sz w:val="24"/>
            <w:szCs w:val="24"/>
          </w:rPr>
          <w:t xml:space="preserve">see </w:t>
        </w:r>
        <w:r w:rsidR="2970A824" w:rsidRPr="00634C65">
          <w:rPr>
            <w:rStyle w:val="Hyperlink"/>
            <w:rFonts w:eastAsiaTheme="minorEastAsia"/>
            <w:color w:val="538135" w:themeColor="accent6" w:themeShade="BF"/>
            <w:sz w:val="24"/>
            <w:szCs w:val="24"/>
          </w:rPr>
          <w:t>this catalog page</w:t>
        </w:r>
      </w:hyperlink>
      <w:r w:rsidR="2970A824" w:rsidRPr="00634C65">
        <w:rPr>
          <w:rFonts w:eastAsiaTheme="minorEastAsia"/>
          <w:color w:val="538135" w:themeColor="accent6" w:themeShade="BF"/>
          <w:sz w:val="24"/>
          <w:szCs w:val="24"/>
        </w:rPr>
        <w:t xml:space="preserve"> </w:t>
      </w:r>
      <w:r w:rsidRPr="00634C65">
        <w:rPr>
          <w:rFonts w:eastAsiaTheme="minorEastAsia"/>
          <w:color w:val="538135" w:themeColor="accent6" w:themeShade="BF"/>
          <w:sz w:val="24"/>
          <w:szCs w:val="24"/>
        </w:rPr>
        <w:t xml:space="preserve">for more information about institute expectations and restrictions around attendance, including information about excused absences. </w:t>
      </w:r>
    </w:p>
    <w:p w14:paraId="37E28EBF" w14:textId="10485A4D" w:rsidR="002E41B0" w:rsidRDefault="2DAA9720" w:rsidP="0785D56B">
      <w:pPr>
        <w:pStyle w:val="Heading2"/>
        <w:rPr>
          <w:rFonts w:asciiTheme="minorHAnsi" w:eastAsiaTheme="minorEastAsia" w:hAnsiTheme="minorHAnsi" w:cstheme="minorBidi"/>
          <w:b/>
          <w:bCs/>
          <w:color w:val="auto"/>
          <w:sz w:val="24"/>
          <w:szCs w:val="24"/>
        </w:rPr>
      </w:pPr>
      <w:r w:rsidRPr="0785D56B">
        <w:rPr>
          <w:rFonts w:asciiTheme="minorHAnsi" w:eastAsiaTheme="minorEastAsia" w:hAnsiTheme="minorHAnsi" w:cstheme="minorBidi"/>
          <w:b/>
          <w:bCs/>
          <w:color w:val="auto"/>
          <w:sz w:val="24"/>
          <w:szCs w:val="24"/>
        </w:rPr>
        <w:lastRenderedPageBreak/>
        <w:t>Extensions, Late Assignments, &amp; Re-Scheduled/Missed Exams</w:t>
      </w:r>
    </w:p>
    <w:p w14:paraId="19E62AB9" w14:textId="418ED49E" w:rsidR="002E41B0" w:rsidRPr="00634C65" w:rsidRDefault="2DAA9720"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w:t>
      </w:r>
      <w:r w:rsidR="784B4058" w:rsidRPr="00634C65">
        <w:rPr>
          <w:rFonts w:eastAsiaTheme="minorEastAsia"/>
          <w:color w:val="538135" w:themeColor="accent6" w:themeShade="BF"/>
          <w:sz w:val="24"/>
          <w:szCs w:val="24"/>
        </w:rPr>
        <w:t xml:space="preserve">What will your policy be during the </w:t>
      </w:r>
      <w:proofErr w:type="gramStart"/>
      <w:r w:rsidR="784B4058" w:rsidRPr="00634C65">
        <w:rPr>
          <w:rFonts w:eastAsiaTheme="minorEastAsia"/>
          <w:color w:val="538135" w:themeColor="accent6" w:themeShade="BF"/>
          <w:sz w:val="24"/>
          <w:szCs w:val="24"/>
        </w:rPr>
        <w:t>Fall</w:t>
      </w:r>
      <w:proofErr w:type="gramEnd"/>
      <w:r w:rsidR="784B4058" w:rsidRPr="00634C65">
        <w:rPr>
          <w:rFonts w:eastAsiaTheme="minorEastAsia"/>
          <w:color w:val="538135" w:themeColor="accent6" w:themeShade="BF"/>
          <w:sz w:val="24"/>
          <w:szCs w:val="24"/>
        </w:rPr>
        <w:t xml:space="preserve"> 2020 taking into considering the potential realities of the pandemic impacting the course and the students</w:t>
      </w:r>
      <w:r w:rsidR="61C26B75" w:rsidRPr="00634C65">
        <w:rPr>
          <w:rFonts w:eastAsiaTheme="minorEastAsia"/>
          <w:color w:val="538135" w:themeColor="accent6" w:themeShade="BF"/>
          <w:sz w:val="24"/>
          <w:szCs w:val="24"/>
        </w:rPr>
        <w:t xml:space="preserve">? In what ways can you be flexible but still rigorous? </w:t>
      </w:r>
      <w:r w:rsidR="005D4745" w:rsidRPr="005D4745">
        <w:rPr>
          <w:rFonts w:eastAsiaTheme="minorEastAsia"/>
          <w:color w:val="538135" w:themeColor="accent6" w:themeShade="BF"/>
          <w:sz w:val="24"/>
          <w:szCs w:val="24"/>
        </w:rPr>
        <w:t>How can students request extensions on completing the course if they become sick?</w:t>
      </w:r>
      <w:r w:rsidR="005D4745">
        <w:rPr>
          <w:rFonts w:eastAsiaTheme="minorEastAsia"/>
          <w:color w:val="538135" w:themeColor="accent6" w:themeShade="BF"/>
          <w:sz w:val="24"/>
          <w:szCs w:val="24"/>
        </w:rPr>
        <w:t xml:space="preserve"> </w:t>
      </w:r>
      <w:r w:rsidRPr="00634C65">
        <w:rPr>
          <w:rFonts w:eastAsiaTheme="minorEastAsia"/>
          <w:color w:val="538135" w:themeColor="accent6" w:themeShade="BF"/>
          <w:sz w:val="24"/>
          <w:szCs w:val="24"/>
        </w:rPr>
        <w:t xml:space="preserve">Students need to know what your policy is on things like late assignments and missed exams. You should be as clear as possible about your rules and the consequences for your students if they do not follow them. You want to help students focus their efforts appropriately and also make it easy for you to be consistent throughout the course. </w:t>
      </w:r>
      <w:r w:rsidR="70ED78B4" w:rsidRPr="00634C65">
        <w:rPr>
          <w:rFonts w:eastAsiaTheme="minorEastAsia"/>
          <w:color w:val="538135" w:themeColor="accent6" w:themeShade="BF"/>
          <w:sz w:val="24"/>
          <w:szCs w:val="24"/>
        </w:rPr>
        <w:t xml:space="preserve">Again, we must stress that given the pandemic, flexibility is extremely important. </w:t>
      </w:r>
      <w:r w:rsidRPr="00634C65">
        <w:rPr>
          <w:rFonts w:eastAsiaTheme="minorEastAsia"/>
          <w:color w:val="538135" w:themeColor="accent6" w:themeShade="BF"/>
          <w:sz w:val="24"/>
          <w:szCs w:val="24"/>
        </w:rPr>
        <w:t xml:space="preserve">Note also that at Georgia Tech, some exceptions are made for “approved Institute activities” (e.g. field trips and athletic events) and religious observances. See </w:t>
      </w:r>
      <w:hyperlink r:id="rId16">
        <w:r w:rsidR="7F76E442" w:rsidRPr="00634C65">
          <w:rPr>
            <w:rStyle w:val="Hyperlink"/>
            <w:rFonts w:eastAsiaTheme="minorEastAsia"/>
            <w:color w:val="538135" w:themeColor="accent6" w:themeShade="BF"/>
            <w:sz w:val="24"/>
            <w:szCs w:val="24"/>
          </w:rPr>
          <w:t>this catalog page</w:t>
        </w:r>
      </w:hyperlink>
      <w:r w:rsidRPr="00634C65">
        <w:rPr>
          <w:rFonts w:eastAsiaTheme="minorEastAsia"/>
          <w:color w:val="538135" w:themeColor="accent6" w:themeShade="BF"/>
          <w:sz w:val="24"/>
          <w:szCs w:val="24"/>
        </w:rPr>
        <w:t xml:space="preserve"> for more information. Note also that instructors are encouraged to consider the impact of events like the </w:t>
      </w:r>
      <w:hyperlink r:id="rId17">
        <w:r w:rsidRPr="00634C65">
          <w:rPr>
            <w:rStyle w:val="Hyperlink"/>
            <w:rFonts w:eastAsiaTheme="minorEastAsia"/>
            <w:color w:val="538135" w:themeColor="accent6" w:themeShade="BF"/>
            <w:sz w:val="24"/>
            <w:szCs w:val="24"/>
          </w:rPr>
          <w:t>All-Majors Career Fair</w:t>
        </w:r>
      </w:hyperlink>
      <w:r w:rsidRPr="00634C65">
        <w:rPr>
          <w:rFonts w:eastAsiaTheme="minorEastAsia"/>
          <w:color w:val="538135" w:themeColor="accent6" w:themeShade="BF"/>
          <w:sz w:val="24"/>
          <w:szCs w:val="24"/>
        </w:rPr>
        <w:t>, and off-campus interviews, and to plan accordingly.]</w:t>
      </w:r>
    </w:p>
    <w:p w14:paraId="635C5668" w14:textId="0C61B17A" w:rsidR="002E41B0" w:rsidRDefault="2DAA9720" w:rsidP="0785D56B">
      <w:pPr>
        <w:pStyle w:val="Heading2"/>
        <w:rPr>
          <w:rFonts w:asciiTheme="minorHAnsi" w:eastAsiaTheme="minorEastAsia" w:hAnsiTheme="minorHAnsi" w:cstheme="minorBidi"/>
          <w:b/>
          <w:bCs/>
          <w:color w:val="auto"/>
          <w:sz w:val="24"/>
          <w:szCs w:val="24"/>
        </w:rPr>
      </w:pPr>
      <w:r w:rsidRPr="0785D56B">
        <w:rPr>
          <w:rFonts w:asciiTheme="minorHAnsi" w:eastAsiaTheme="minorEastAsia" w:hAnsiTheme="minorHAnsi" w:cstheme="minorBidi"/>
          <w:b/>
          <w:bCs/>
          <w:color w:val="auto"/>
          <w:sz w:val="24"/>
          <w:szCs w:val="24"/>
        </w:rPr>
        <w:t>Student-Faculty Expectations Agreement</w:t>
      </w:r>
    </w:p>
    <w:p w14:paraId="40EAE10E" w14:textId="226EDBA2" w:rsidR="002E41B0" w:rsidRDefault="2DAA9720" w:rsidP="0785D56B">
      <w:pPr>
        <w:rPr>
          <w:rFonts w:eastAsiaTheme="minorEastAsia"/>
          <w:sz w:val="24"/>
          <w:szCs w:val="24"/>
        </w:rPr>
      </w:pPr>
      <w:r w:rsidRPr="0785D56B">
        <w:rPr>
          <w:rFonts w:eastAsiaTheme="minorEastAsia"/>
          <w:sz w:val="24"/>
          <w:szCs w:val="24"/>
        </w:rPr>
        <w:t xml:space="preserve">At Georgia Tech we believe that it is important to strive for an atmosphere of mutual respect, acknowledgement, and responsibility between faculty members and the student body. See </w:t>
      </w:r>
      <w:hyperlink r:id="rId18">
        <w:r w:rsidR="767DFA2E" w:rsidRPr="0785D56B">
          <w:rPr>
            <w:rStyle w:val="Hyperlink"/>
            <w:rFonts w:eastAsiaTheme="minorEastAsia"/>
            <w:color w:val="auto"/>
            <w:sz w:val="24"/>
            <w:szCs w:val="24"/>
          </w:rPr>
          <w:t>this catalog page</w:t>
        </w:r>
      </w:hyperlink>
      <w:r w:rsidRPr="0785D56B">
        <w:rPr>
          <w:rFonts w:eastAsiaTheme="minorEastAsia"/>
          <w:sz w:val="24"/>
          <w:szCs w:val="24"/>
        </w:rPr>
        <w:t xml:space="preserve"> for an articulation of some basic expectation that you can have of me and that I have of you. In the end, simple respect for knowledge, hard work, and cordial interactions will help build the environment we seek. Therefore, I encourage you to remain committed to the ideals of Georgia Tech while in this class.</w:t>
      </w:r>
    </w:p>
    <w:p w14:paraId="1995D63A" w14:textId="1933FA47" w:rsidR="002E41B0" w:rsidRDefault="002CEC43" w:rsidP="0785D56B">
      <w:pPr>
        <w:rPr>
          <w:rFonts w:ascii="Calibri" w:eastAsia="Calibri" w:hAnsi="Calibri" w:cs="Calibri"/>
          <w:color w:val="000000" w:themeColor="text1"/>
          <w:sz w:val="24"/>
          <w:szCs w:val="24"/>
        </w:rPr>
      </w:pPr>
      <w:r w:rsidRPr="0785D56B">
        <w:rPr>
          <w:rFonts w:ascii="Calibri" w:eastAsia="Calibri" w:hAnsi="Calibri" w:cs="Calibri"/>
          <w:b/>
          <w:bCs/>
          <w:sz w:val="24"/>
          <w:szCs w:val="24"/>
        </w:rPr>
        <w:t xml:space="preserve">Digital </w:t>
      </w:r>
      <w:r w:rsidR="5FE97954" w:rsidRPr="0785D56B">
        <w:rPr>
          <w:rFonts w:ascii="Calibri" w:eastAsia="Calibri" w:hAnsi="Calibri" w:cs="Calibri"/>
          <w:b/>
          <w:bCs/>
          <w:sz w:val="24"/>
          <w:szCs w:val="24"/>
        </w:rPr>
        <w:t>E</w:t>
      </w:r>
      <w:r w:rsidRPr="0785D56B">
        <w:rPr>
          <w:rFonts w:ascii="Calibri" w:eastAsia="Calibri" w:hAnsi="Calibri" w:cs="Calibri"/>
          <w:b/>
          <w:bCs/>
          <w:sz w:val="24"/>
          <w:szCs w:val="24"/>
        </w:rPr>
        <w:t>tiquette</w:t>
      </w:r>
      <w:r w:rsidRPr="00634C65">
        <w:rPr>
          <w:rFonts w:ascii="Calibri" w:eastAsia="Calibri" w:hAnsi="Calibri" w:cs="Calibri"/>
          <w:color w:val="538135" w:themeColor="accent6" w:themeShade="BF"/>
          <w:sz w:val="24"/>
          <w:szCs w:val="24"/>
        </w:rPr>
        <w:t>: (Because</w:t>
      </w:r>
      <w:r w:rsidR="1DA5F05C" w:rsidRPr="00634C65">
        <w:rPr>
          <w:rFonts w:ascii="Calibri" w:eastAsia="Calibri" w:hAnsi="Calibri" w:cs="Calibri"/>
          <w:color w:val="538135" w:themeColor="accent6" w:themeShade="BF"/>
          <w:sz w:val="24"/>
          <w:szCs w:val="24"/>
        </w:rPr>
        <w:t xml:space="preserve"> </w:t>
      </w:r>
      <w:r w:rsidRPr="00634C65">
        <w:rPr>
          <w:rFonts w:ascii="Calibri" w:eastAsia="Calibri" w:hAnsi="Calibri" w:cs="Calibri"/>
          <w:color w:val="538135" w:themeColor="accent6" w:themeShade="BF"/>
          <w:sz w:val="24"/>
          <w:szCs w:val="24"/>
        </w:rPr>
        <w:t xml:space="preserve">of the pandemic, more of the communication in your course will likely be digital than ever </w:t>
      </w:r>
      <w:proofErr w:type="spellStart"/>
      <w:r w:rsidRPr="00634C65">
        <w:rPr>
          <w:rFonts w:ascii="Calibri" w:eastAsia="Calibri" w:hAnsi="Calibri" w:cs="Calibri"/>
          <w:color w:val="538135" w:themeColor="accent6" w:themeShade="BF"/>
          <w:sz w:val="24"/>
          <w:szCs w:val="24"/>
        </w:rPr>
        <w:t>bere</w:t>
      </w:r>
      <w:proofErr w:type="spellEnd"/>
      <w:r w:rsidRPr="00634C65">
        <w:rPr>
          <w:rFonts w:ascii="Calibri" w:eastAsia="Calibri" w:hAnsi="Calibri" w:cs="Calibri"/>
          <w:color w:val="538135" w:themeColor="accent6" w:themeShade="BF"/>
          <w:sz w:val="24"/>
          <w:szCs w:val="24"/>
        </w:rPr>
        <w:t xml:space="preserve">. Consider providing students with guidance on </w:t>
      </w:r>
      <w:r w:rsidR="6211594F" w:rsidRPr="00634C65">
        <w:rPr>
          <w:rFonts w:ascii="Calibri" w:eastAsia="Calibri" w:hAnsi="Calibri" w:cs="Calibri"/>
          <w:color w:val="538135" w:themeColor="accent6" w:themeShade="BF"/>
          <w:sz w:val="24"/>
          <w:szCs w:val="24"/>
        </w:rPr>
        <w:t>effective digital communication.</w:t>
      </w:r>
      <w:r w:rsidRPr="00634C65">
        <w:rPr>
          <w:rFonts w:ascii="Calibri" w:eastAsia="Calibri" w:hAnsi="Calibri" w:cs="Calibri"/>
          <w:color w:val="538135" w:themeColor="accent6" w:themeShade="BF"/>
          <w:sz w:val="24"/>
          <w:szCs w:val="24"/>
        </w:rPr>
        <w:t xml:space="preserve"> What expectations do you have for how students should interact online? For example, do you expect them to turn on their cameras when attending or talking? How do have any guidelines for their contributions to written communication, for example in discussion boards or email?</w:t>
      </w:r>
    </w:p>
    <w:p w14:paraId="48CE9F9A" w14:textId="560A1DEA" w:rsidR="002E41B0" w:rsidRDefault="2DAA9720" w:rsidP="0785D56B">
      <w:pPr>
        <w:pStyle w:val="Heading2"/>
        <w:rPr>
          <w:rFonts w:asciiTheme="minorHAnsi" w:eastAsiaTheme="minorEastAsia" w:hAnsiTheme="minorHAnsi" w:cstheme="minorBidi"/>
          <w:b/>
          <w:bCs/>
          <w:color w:val="auto"/>
          <w:sz w:val="24"/>
          <w:szCs w:val="24"/>
        </w:rPr>
      </w:pPr>
      <w:r w:rsidRPr="0785D56B">
        <w:rPr>
          <w:rFonts w:asciiTheme="minorHAnsi" w:eastAsiaTheme="minorEastAsia" w:hAnsiTheme="minorHAnsi" w:cstheme="minorBidi"/>
          <w:b/>
          <w:bCs/>
          <w:color w:val="auto"/>
          <w:sz w:val="24"/>
          <w:szCs w:val="24"/>
        </w:rPr>
        <w:t>Student Use of Mobile Devices in the Classroom</w:t>
      </w:r>
    </w:p>
    <w:p w14:paraId="73A486BD" w14:textId="7E575C62" w:rsidR="002E41B0" w:rsidRPr="00634C65" w:rsidRDefault="2DAA9720" w:rsidP="0785D56B">
      <w:pPr>
        <w:rPr>
          <w:rFonts w:eastAsiaTheme="minorEastAsia"/>
          <w:b/>
          <w:bCs/>
          <w:color w:val="538135" w:themeColor="accent6" w:themeShade="BF"/>
          <w:sz w:val="24"/>
          <w:szCs w:val="24"/>
        </w:rPr>
      </w:pPr>
      <w:r w:rsidRPr="00634C65">
        <w:rPr>
          <w:rFonts w:eastAsiaTheme="minorEastAsia"/>
          <w:color w:val="538135" w:themeColor="accent6" w:themeShade="BF"/>
          <w:sz w:val="24"/>
          <w:szCs w:val="24"/>
        </w:rPr>
        <w:t>[</w:t>
      </w:r>
      <w:r w:rsidR="20A3D4DB" w:rsidRPr="00634C65">
        <w:rPr>
          <w:rFonts w:eastAsiaTheme="minorEastAsia"/>
          <w:color w:val="538135" w:themeColor="accent6" w:themeShade="BF"/>
          <w:sz w:val="24"/>
          <w:szCs w:val="24"/>
        </w:rPr>
        <w:t>Because of the physical distancing required due to the pandemic, the use of mobile devices in the classroom will be important to facilitate active engagement during cours</w:t>
      </w:r>
      <w:r w:rsidR="22DEEC55" w:rsidRPr="00634C65">
        <w:rPr>
          <w:rFonts w:eastAsiaTheme="minorEastAsia"/>
          <w:color w:val="538135" w:themeColor="accent6" w:themeShade="BF"/>
          <w:sz w:val="24"/>
          <w:szCs w:val="24"/>
        </w:rPr>
        <w:t xml:space="preserve">e sessions. </w:t>
      </w:r>
      <w:r w:rsidR="2E977FBB" w:rsidRPr="00634C65">
        <w:rPr>
          <w:rFonts w:eastAsiaTheme="minorEastAsia"/>
          <w:color w:val="538135" w:themeColor="accent6" w:themeShade="BF"/>
          <w:sz w:val="24"/>
          <w:szCs w:val="24"/>
        </w:rPr>
        <w:t>To set this po</w:t>
      </w:r>
      <w:r w:rsidR="22DEEC55" w:rsidRPr="00634C65">
        <w:rPr>
          <w:rFonts w:eastAsiaTheme="minorEastAsia"/>
          <w:color w:val="538135" w:themeColor="accent6" w:themeShade="BF"/>
          <w:sz w:val="24"/>
          <w:szCs w:val="24"/>
        </w:rPr>
        <w:t xml:space="preserve">licy, consider how you </w:t>
      </w:r>
      <w:r w:rsidR="1136EB5B" w:rsidRPr="00634C65">
        <w:rPr>
          <w:rFonts w:eastAsiaTheme="minorEastAsia"/>
          <w:color w:val="538135" w:themeColor="accent6" w:themeShade="BF"/>
          <w:sz w:val="24"/>
          <w:szCs w:val="24"/>
        </w:rPr>
        <w:t xml:space="preserve">will incorporate technology to facilitate student engagement. Let students know what they should bring to class in order to allow them to fully participate. </w:t>
      </w:r>
      <w:r w:rsidR="005D4745" w:rsidRPr="005D4745">
        <w:rPr>
          <w:rFonts w:eastAsiaTheme="minorEastAsia"/>
          <w:color w:val="538135" w:themeColor="accent6" w:themeShade="BF"/>
          <w:sz w:val="24"/>
          <w:szCs w:val="24"/>
        </w:rPr>
        <w:t>What opportunities can you provide for students to practice using new/unfamiliar technology? Who can students reach out to if they have problems with the technology (e.g. Canvas support)?]</w:t>
      </w:r>
    </w:p>
    <w:p w14:paraId="49C65FAD" w14:textId="28A7F389" w:rsidR="002E41B0" w:rsidRDefault="2DAA9720" w:rsidP="0785D56B">
      <w:pPr>
        <w:rPr>
          <w:rFonts w:eastAsiaTheme="minorEastAsia"/>
          <w:b/>
          <w:bCs/>
          <w:sz w:val="28"/>
          <w:szCs w:val="28"/>
        </w:rPr>
      </w:pPr>
      <w:r w:rsidRPr="0785D56B">
        <w:rPr>
          <w:rFonts w:eastAsiaTheme="minorEastAsia"/>
          <w:b/>
          <w:bCs/>
          <w:sz w:val="28"/>
          <w:szCs w:val="28"/>
        </w:rPr>
        <w:t>Additional Course Policies</w:t>
      </w:r>
    </w:p>
    <w:p w14:paraId="573548FA" w14:textId="4ECA5132" w:rsidR="002E41B0" w:rsidRPr="00634C65" w:rsidRDefault="2DAA9720"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 xml:space="preserve">[There are a variety of additional policies you might include in your in your syllabus, depending on your specific context and approach to your course. For example, many instructors include at least one of the following policies explicitly on their syllabus: </w:t>
      </w:r>
    </w:p>
    <w:p w14:paraId="245FC666" w14:textId="1F4645A2" w:rsidR="002E41B0" w:rsidRPr="00634C65" w:rsidRDefault="12F75AB7" w:rsidP="0785D56B">
      <w:pPr>
        <w:pStyle w:val="ListParagraph"/>
        <w:numPr>
          <w:ilvl w:val="0"/>
          <w:numId w:val="7"/>
        </w:numPr>
        <w:rPr>
          <w:color w:val="538135" w:themeColor="accent6" w:themeShade="BF"/>
          <w:sz w:val="24"/>
          <w:szCs w:val="24"/>
        </w:rPr>
      </w:pPr>
      <w:r w:rsidRPr="00634C65">
        <w:rPr>
          <w:rFonts w:eastAsiaTheme="minorEastAsia"/>
          <w:color w:val="538135" w:themeColor="accent6" w:themeShade="BF"/>
          <w:sz w:val="24"/>
          <w:szCs w:val="24"/>
        </w:rPr>
        <w:lastRenderedPageBreak/>
        <w:t>Plan if Institute moves to fully online courses during semester</w:t>
      </w:r>
    </w:p>
    <w:p w14:paraId="770B8426" w14:textId="7B01E95C" w:rsidR="002E41B0" w:rsidRPr="00634C65" w:rsidRDefault="2DAA9720" w:rsidP="0785D56B">
      <w:pPr>
        <w:pStyle w:val="ListParagraph"/>
        <w:numPr>
          <w:ilvl w:val="0"/>
          <w:numId w:val="7"/>
        </w:numPr>
        <w:rPr>
          <w:rFonts w:eastAsiaTheme="minorEastAsia"/>
          <w:color w:val="538135" w:themeColor="accent6" w:themeShade="BF"/>
          <w:sz w:val="24"/>
          <w:szCs w:val="24"/>
        </w:rPr>
      </w:pPr>
      <w:r w:rsidRPr="00634C65">
        <w:rPr>
          <w:rFonts w:eastAsiaTheme="minorEastAsia"/>
          <w:color w:val="538135" w:themeColor="accent6" w:themeShade="BF"/>
          <w:sz w:val="24"/>
          <w:szCs w:val="24"/>
        </w:rPr>
        <w:t>accommodations for religious observances</w:t>
      </w:r>
    </w:p>
    <w:p w14:paraId="17D20652" w14:textId="144ADE36" w:rsidR="002E41B0" w:rsidRPr="00634C65" w:rsidRDefault="2DAA9720" w:rsidP="0785D56B">
      <w:pPr>
        <w:pStyle w:val="ListParagraph"/>
        <w:numPr>
          <w:ilvl w:val="0"/>
          <w:numId w:val="7"/>
        </w:numPr>
        <w:rPr>
          <w:rFonts w:eastAsiaTheme="minorEastAsia"/>
          <w:color w:val="538135" w:themeColor="accent6" w:themeShade="BF"/>
          <w:sz w:val="24"/>
          <w:szCs w:val="24"/>
        </w:rPr>
      </w:pPr>
      <w:r w:rsidRPr="00634C65">
        <w:rPr>
          <w:rFonts w:eastAsiaTheme="minorEastAsia"/>
          <w:color w:val="538135" w:themeColor="accent6" w:themeShade="BF"/>
          <w:sz w:val="24"/>
          <w:szCs w:val="24"/>
        </w:rPr>
        <w:t>food and drink in the classroom</w:t>
      </w:r>
    </w:p>
    <w:p w14:paraId="342E52E0" w14:textId="64B9386E" w:rsidR="002E41B0" w:rsidRPr="00634C65" w:rsidRDefault="2DAA9720" w:rsidP="0785D56B">
      <w:pPr>
        <w:pStyle w:val="ListParagraph"/>
        <w:numPr>
          <w:ilvl w:val="0"/>
          <w:numId w:val="7"/>
        </w:numPr>
        <w:rPr>
          <w:rFonts w:eastAsiaTheme="minorEastAsia"/>
          <w:color w:val="538135" w:themeColor="accent6" w:themeShade="BF"/>
          <w:sz w:val="24"/>
          <w:szCs w:val="24"/>
        </w:rPr>
      </w:pPr>
      <w:r w:rsidRPr="00634C65">
        <w:rPr>
          <w:rFonts w:eastAsiaTheme="minorEastAsia"/>
          <w:color w:val="538135" w:themeColor="accent6" w:themeShade="BF"/>
          <w:sz w:val="24"/>
          <w:szCs w:val="24"/>
        </w:rPr>
        <w:t>freedom of expression and guidelines for discussion</w:t>
      </w:r>
    </w:p>
    <w:p w14:paraId="2EB601FA" w14:textId="29E5B7FC" w:rsidR="002E41B0" w:rsidRPr="00634C65" w:rsidRDefault="2DAA9720" w:rsidP="0785D56B">
      <w:pPr>
        <w:pStyle w:val="ListParagraph"/>
        <w:numPr>
          <w:ilvl w:val="0"/>
          <w:numId w:val="7"/>
        </w:numPr>
        <w:rPr>
          <w:rFonts w:eastAsiaTheme="minorEastAsia"/>
          <w:color w:val="538135" w:themeColor="accent6" w:themeShade="BF"/>
          <w:sz w:val="24"/>
          <w:szCs w:val="24"/>
        </w:rPr>
      </w:pPr>
      <w:r w:rsidRPr="00634C65">
        <w:rPr>
          <w:rFonts w:eastAsiaTheme="minorEastAsia"/>
          <w:color w:val="538135" w:themeColor="accent6" w:themeShade="BF"/>
          <w:sz w:val="24"/>
          <w:szCs w:val="24"/>
        </w:rPr>
        <w:t>Institute-approved absences</w:t>
      </w:r>
    </w:p>
    <w:p w14:paraId="57F54100" w14:textId="3844CFAD" w:rsidR="002E41B0" w:rsidRPr="00634C65" w:rsidRDefault="2DAA9720" w:rsidP="0785D56B">
      <w:pPr>
        <w:pStyle w:val="ListParagraph"/>
        <w:numPr>
          <w:ilvl w:val="0"/>
          <w:numId w:val="7"/>
        </w:numPr>
        <w:rPr>
          <w:rFonts w:eastAsiaTheme="minorEastAsia"/>
          <w:color w:val="538135" w:themeColor="accent6" w:themeShade="BF"/>
          <w:sz w:val="24"/>
          <w:szCs w:val="24"/>
        </w:rPr>
      </w:pPr>
      <w:r w:rsidRPr="00634C65">
        <w:rPr>
          <w:rFonts w:eastAsiaTheme="minorEastAsia"/>
          <w:color w:val="538135" w:themeColor="accent6" w:themeShade="BF"/>
          <w:sz w:val="24"/>
          <w:szCs w:val="24"/>
        </w:rPr>
        <w:t>lab safety</w:t>
      </w:r>
    </w:p>
    <w:p w14:paraId="4ABABE5F" w14:textId="06F57042" w:rsidR="002E41B0" w:rsidRPr="00634C65" w:rsidRDefault="2DAA9720" w:rsidP="0785D56B">
      <w:pPr>
        <w:pStyle w:val="ListParagraph"/>
        <w:numPr>
          <w:ilvl w:val="0"/>
          <w:numId w:val="7"/>
        </w:numPr>
        <w:rPr>
          <w:rFonts w:eastAsiaTheme="minorEastAsia"/>
          <w:color w:val="538135" w:themeColor="accent6" w:themeShade="BF"/>
          <w:sz w:val="24"/>
          <w:szCs w:val="24"/>
        </w:rPr>
      </w:pPr>
      <w:r w:rsidRPr="00634C65">
        <w:rPr>
          <w:rFonts w:eastAsiaTheme="minorEastAsia"/>
          <w:color w:val="538135" w:themeColor="accent6" w:themeShade="BF"/>
          <w:sz w:val="24"/>
          <w:szCs w:val="24"/>
        </w:rPr>
        <w:t>preparation for guest speakers</w:t>
      </w:r>
    </w:p>
    <w:p w14:paraId="2188259A" w14:textId="76B4AC1E" w:rsidR="002E41B0" w:rsidRPr="00634C65" w:rsidRDefault="2DAA9720" w:rsidP="0785D56B">
      <w:pPr>
        <w:pStyle w:val="ListParagraph"/>
        <w:numPr>
          <w:ilvl w:val="0"/>
          <w:numId w:val="7"/>
        </w:numPr>
        <w:rPr>
          <w:rFonts w:eastAsiaTheme="minorEastAsia"/>
          <w:color w:val="538135" w:themeColor="accent6" w:themeShade="BF"/>
          <w:sz w:val="24"/>
          <w:szCs w:val="24"/>
        </w:rPr>
      </w:pPr>
      <w:r w:rsidRPr="00634C65">
        <w:rPr>
          <w:rFonts w:eastAsiaTheme="minorEastAsia"/>
          <w:color w:val="538135" w:themeColor="accent6" w:themeShade="BF"/>
          <w:sz w:val="24"/>
          <w:szCs w:val="24"/>
        </w:rPr>
        <w:t>re-grading and re-submission</w:t>
      </w:r>
    </w:p>
    <w:p w14:paraId="49A22EBE" w14:textId="1F43CCFC" w:rsidR="002E41B0" w:rsidRPr="00634C65" w:rsidRDefault="2DAA9720" w:rsidP="0785D56B">
      <w:pPr>
        <w:pStyle w:val="ListParagraph"/>
        <w:numPr>
          <w:ilvl w:val="0"/>
          <w:numId w:val="7"/>
        </w:numPr>
        <w:rPr>
          <w:rFonts w:eastAsiaTheme="minorEastAsia"/>
          <w:color w:val="538135" w:themeColor="accent6" w:themeShade="BF"/>
          <w:sz w:val="24"/>
          <w:szCs w:val="24"/>
        </w:rPr>
      </w:pPr>
      <w:r w:rsidRPr="00634C65">
        <w:rPr>
          <w:rFonts w:eastAsiaTheme="minorEastAsia"/>
          <w:color w:val="538135" w:themeColor="accent6" w:themeShade="BF"/>
          <w:sz w:val="24"/>
          <w:szCs w:val="24"/>
        </w:rPr>
        <w:t>recording class activities</w:t>
      </w:r>
    </w:p>
    <w:p w14:paraId="4A41912D" w14:textId="144A4332" w:rsidR="002E41B0" w:rsidRPr="00634C65" w:rsidRDefault="2DAA9720"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 xml:space="preserve">Click </w:t>
      </w:r>
      <w:hyperlink r:id="rId19">
        <w:r w:rsidRPr="00634C65">
          <w:rPr>
            <w:rStyle w:val="Hyperlink"/>
            <w:rFonts w:eastAsiaTheme="minorEastAsia"/>
            <w:color w:val="538135" w:themeColor="accent6" w:themeShade="BF"/>
            <w:sz w:val="24"/>
            <w:szCs w:val="24"/>
          </w:rPr>
          <w:t>here</w:t>
        </w:r>
      </w:hyperlink>
      <w:r w:rsidRPr="00634C65">
        <w:rPr>
          <w:rFonts w:eastAsiaTheme="minorEastAsia"/>
          <w:color w:val="538135" w:themeColor="accent6" w:themeShade="BF"/>
          <w:sz w:val="24"/>
          <w:szCs w:val="24"/>
        </w:rPr>
        <w:t xml:space="preserve"> for examples of additional course policies.]</w:t>
      </w:r>
    </w:p>
    <w:p w14:paraId="2073A4E4" w14:textId="793F2CB0" w:rsidR="002E41B0" w:rsidRDefault="2DAA9720" w:rsidP="0785D56B">
      <w:pPr>
        <w:rPr>
          <w:rFonts w:eastAsiaTheme="minorEastAsia"/>
          <w:b/>
          <w:bCs/>
          <w:sz w:val="28"/>
          <w:szCs w:val="28"/>
        </w:rPr>
      </w:pPr>
      <w:r w:rsidRPr="0785D56B">
        <w:rPr>
          <w:rFonts w:eastAsiaTheme="minorEastAsia"/>
          <w:b/>
          <w:bCs/>
          <w:sz w:val="28"/>
          <w:szCs w:val="28"/>
        </w:rPr>
        <w:t>Campus Resources for Students</w:t>
      </w:r>
    </w:p>
    <w:p w14:paraId="64655732" w14:textId="2145E84D" w:rsidR="002E41B0" w:rsidRPr="00634C65" w:rsidRDefault="2DAA9720"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 xml:space="preserve">[Students might not be aware of all available campus resources. In this section you can include specific resources that might help students succeed in you class (e.g. the library, The Communication Center, or The Center for Academic Success. Some faculty include resources that support students’ mental and emotional well-being (e.g. The Counseling Center, The Division of Student Life, or Women’s Resource Center). Including these additional resources on your syllabus communicates to students that you care about them and that you are committed to facilitating their academic progress. Click </w:t>
      </w:r>
      <w:hyperlink r:id="rId20">
        <w:r w:rsidRPr="00634C65">
          <w:rPr>
            <w:rStyle w:val="Hyperlink"/>
            <w:rFonts w:eastAsiaTheme="minorEastAsia"/>
            <w:color w:val="538135" w:themeColor="accent6" w:themeShade="BF"/>
            <w:sz w:val="24"/>
            <w:szCs w:val="24"/>
          </w:rPr>
          <w:t>here</w:t>
        </w:r>
      </w:hyperlink>
      <w:r w:rsidRPr="00634C65">
        <w:rPr>
          <w:rFonts w:eastAsiaTheme="minorEastAsia"/>
          <w:color w:val="538135" w:themeColor="accent6" w:themeShade="BF"/>
          <w:sz w:val="24"/>
          <w:szCs w:val="24"/>
        </w:rPr>
        <w:t xml:space="preserve"> for a list of relevant campus resources available to Georgia Tech students.]</w:t>
      </w:r>
    </w:p>
    <w:p w14:paraId="579957CC" w14:textId="22C77FF2" w:rsidR="002E41B0" w:rsidRDefault="2DAA9720" w:rsidP="0785D56B">
      <w:pPr>
        <w:rPr>
          <w:rFonts w:eastAsiaTheme="minorEastAsia"/>
          <w:b/>
          <w:bCs/>
          <w:sz w:val="24"/>
          <w:szCs w:val="24"/>
        </w:rPr>
      </w:pPr>
      <w:r w:rsidRPr="0785D56B">
        <w:rPr>
          <w:rFonts w:eastAsiaTheme="minorEastAsia"/>
          <w:b/>
          <w:bCs/>
          <w:sz w:val="24"/>
          <w:szCs w:val="24"/>
        </w:rPr>
        <w:t>Additional Syllabus Components</w:t>
      </w:r>
    </w:p>
    <w:p w14:paraId="09BE481A" w14:textId="604BD860" w:rsidR="002E41B0" w:rsidRPr="00634C65" w:rsidRDefault="2DAA9720"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t>[Depending on your specific context, as well as your own approach to your course and your teaching, you might decide to add other components to your syllabus. Research suggests that a more detailed syllabus is seen by students as a sign of teaching effectiveness, instructor approachability and flexibility, and as a motivating factor in class preparation. Additional information on your syllabus might include</w:t>
      </w:r>
    </w:p>
    <w:p w14:paraId="217F18F4" w14:textId="0B72F365" w:rsidR="002E41B0" w:rsidRPr="00634C65" w:rsidRDefault="2DAA9720" w:rsidP="0785D56B">
      <w:pPr>
        <w:pStyle w:val="ListParagraph"/>
        <w:numPr>
          <w:ilvl w:val="0"/>
          <w:numId w:val="6"/>
        </w:numPr>
        <w:rPr>
          <w:rFonts w:eastAsiaTheme="minorEastAsia"/>
          <w:color w:val="538135" w:themeColor="accent6" w:themeShade="BF"/>
          <w:sz w:val="24"/>
          <w:szCs w:val="24"/>
        </w:rPr>
      </w:pPr>
      <w:r w:rsidRPr="00634C65">
        <w:rPr>
          <w:rFonts w:eastAsiaTheme="minorEastAsia"/>
          <w:color w:val="538135" w:themeColor="accent6" w:themeShade="BF"/>
          <w:sz w:val="24"/>
          <w:szCs w:val="24"/>
        </w:rPr>
        <w:t>a statement of your teaching philosophy</w:t>
      </w:r>
    </w:p>
    <w:p w14:paraId="66A620F9" w14:textId="27EDE419" w:rsidR="002E41B0" w:rsidRPr="00634C65" w:rsidRDefault="4DDC05B7" w:rsidP="0785D56B">
      <w:pPr>
        <w:pStyle w:val="ListParagraph"/>
        <w:numPr>
          <w:ilvl w:val="0"/>
          <w:numId w:val="6"/>
        </w:numPr>
        <w:rPr>
          <w:color w:val="538135" w:themeColor="accent6" w:themeShade="BF"/>
          <w:sz w:val="24"/>
          <w:szCs w:val="24"/>
        </w:rPr>
      </w:pPr>
      <w:r w:rsidRPr="00634C65">
        <w:rPr>
          <w:rFonts w:eastAsiaTheme="minorEastAsia"/>
          <w:color w:val="538135" w:themeColor="accent6" w:themeShade="BF"/>
          <w:sz w:val="24"/>
          <w:szCs w:val="24"/>
        </w:rPr>
        <w:t>A statement about how you will support diversity, equity, and inclusion</w:t>
      </w:r>
    </w:p>
    <w:p w14:paraId="0820D3E1" w14:textId="728C82FA" w:rsidR="002E41B0" w:rsidRPr="00634C65" w:rsidRDefault="2DAA9720" w:rsidP="0785D56B">
      <w:pPr>
        <w:pStyle w:val="ListParagraph"/>
        <w:numPr>
          <w:ilvl w:val="0"/>
          <w:numId w:val="6"/>
        </w:numPr>
        <w:rPr>
          <w:rFonts w:eastAsiaTheme="minorEastAsia"/>
          <w:color w:val="538135" w:themeColor="accent6" w:themeShade="BF"/>
          <w:sz w:val="24"/>
          <w:szCs w:val="24"/>
        </w:rPr>
      </w:pPr>
      <w:proofErr w:type="gramStart"/>
      <w:r w:rsidRPr="00634C65">
        <w:rPr>
          <w:rFonts w:eastAsiaTheme="minorEastAsia"/>
          <w:color w:val="538135" w:themeColor="accent6" w:themeShade="BF"/>
          <w:sz w:val="24"/>
          <w:szCs w:val="24"/>
        </w:rPr>
        <w:t>a</w:t>
      </w:r>
      <w:proofErr w:type="gramEnd"/>
      <w:r w:rsidRPr="00634C65">
        <w:rPr>
          <w:rFonts w:eastAsiaTheme="minorEastAsia"/>
          <w:color w:val="538135" w:themeColor="accent6" w:themeShade="BF"/>
          <w:sz w:val="24"/>
          <w:szCs w:val="24"/>
        </w:rPr>
        <w:t xml:space="preserve"> statement about the importance of student mental health and well-being.  If you have completed any training such as Safe Space, Trans 101 or QPR, you are encouraged to include this information</w:t>
      </w:r>
    </w:p>
    <w:p w14:paraId="1AF61037" w14:textId="52EFD474" w:rsidR="002E41B0" w:rsidRPr="00634C65" w:rsidRDefault="2DAA9720" w:rsidP="0785D56B">
      <w:pPr>
        <w:pStyle w:val="ListParagraph"/>
        <w:numPr>
          <w:ilvl w:val="0"/>
          <w:numId w:val="6"/>
        </w:numPr>
        <w:rPr>
          <w:rFonts w:eastAsiaTheme="minorEastAsia"/>
          <w:color w:val="538135" w:themeColor="accent6" w:themeShade="BF"/>
          <w:sz w:val="24"/>
          <w:szCs w:val="24"/>
        </w:rPr>
      </w:pPr>
      <w:r w:rsidRPr="00634C65">
        <w:rPr>
          <w:rFonts w:eastAsiaTheme="minorEastAsia"/>
          <w:color w:val="538135" w:themeColor="accent6" w:themeShade="BF"/>
          <w:sz w:val="24"/>
          <w:szCs w:val="24"/>
        </w:rPr>
        <w:t>rationale for your teaching techniques</w:t>
      </w:r>
    </w:p>
    <w:p w14:paraId="6BC6CC0B" w14:textId="1651DE36" w:rsidR="002E41B0" w:rsidRPr="00634C65" w:rsidRDefault="2DAA9720" w:rsidP="0785D56B">
      <w:pPr>
        <w:pStyle w:val="ListParagraph"/>
        <w:numPr>
          <w:ilvl w:val="0"/>
          <w:numId w:val="6"/>
        </w:numPr>
        <w:rPr>
          <w:rFonts w:eastAsiaTheme="minorEastAsia"/>
          <w:color w:val="538135" w:themeColor="accent6" w:themeShade="BF"/>
          <w:sz w:val="24"/>
          <w:szCs w:val="24"/>
        </w:rPr>
      </w:pPr>
      <w:r w:rsidRPr="00634C65">
        <w:rPr>
          <w:rFonts w:eastAsiaTheme="minorEastAsia"/>
          <w:color w:val="538135" w:themeColor="accent6" w:themeShade="BF"/>
          <w:sz w:val="24"/>
          <w:szCs w:val="24"/>
        </w:rPr>
        <w:t>grading rubrics</w:t>
      </w:r>
    </w:p>
    <w:p w14:paraId="57C24FA0" w14:textId="1B81923E" w:rsidR="002E41B0" w:rsidRPr="00634C65" w:rsidRDefault="2DAA9720" w:rsidP="0785D56B">
      <w:pPr>
        <w:pStyle w:val="ListParagraph"/>
        <w:numPr>
          <w:ilvl w:val="0"/>
          <w:numId w:val="6"/>
        </w:numPr>
        <w:rPr>
          <w:rFonts w:eastAsiaTheme="minorEastAsia"/>
          <w:color w:val="538135" w:themeColor="accent6" w:themeShade="BF"/>
          <w:sz w:val="24"/>
          <w:szCs w:val="24"/>
        </w:rPr>
      </w:pPr>
      <w:proofErr w:type="gramStart"/>
      <w:r w:rsidRPr="00634C65">
        <w:rPr>
          <w:rFonts w:eastAsiaTheme="minorEastAsia"/>
          <w:color w:val="538135" w:themeColor="accent6" w:themeShade="BF"/>
          <w:sz w:val="24"/>
          <w:szCs w:val="24"/>
        </w:rPr>
        <w:t>information</w:t>
      </w:r>
      <w:proofErr w:type="gramEnd"/>
      <w:r w:rsidRPr="00634C65">
        <w:rPr>
          <w:rFonts w:eastAsiaTheme="minorEastAsia"/>
          <w:color w:val="538135" w:themeColor="accent6" w:themeShade="BF"/>
          <w:sz w:val="24"/>
          <w:szCs w:val="24"/>
        </w:rPr>
        <w:t xml:space="preserve"> about labs, recitations, etc.</w:t>
      </w:r>
    </w:p>
    <w:p w14:paraId="3AE0BF7B" w14:textId="044A6E36" w:rsidR="002E41B0" w:rsidRPr="00634C65" w:rsidRDefault="2DAA9720" w:rsidP="0785D56B">
      <w:pPr>
        <w:pStyle w:val="ListParagraph"/>
        <w:numPr>
          <w:ilvl w:val="0"/>
          <w:numId w:val="6"/>
        </w:numPr>
        <w:rPr>
          <w:rFonts w:eastAsiaTheme="minorEastAsia"/>
          <w:color w:val="538135" w:themeColor="accent6" w:themeShade="BF"/>
          <w:sz w:val="24"/>
          <w:szCs w:val="24"/>
        </w:rPr>
      </w:pPr>
      <w:proofErr w:type="gramStart"/>
      <w:r w:rsidRPr="00634C65">
        <w:rPr>
          <w:rFonts w:eastAsiaTheme="minorEastAsia"/>
          <w:color w:val="538135" w:themeColor="accent6" w:themeShade="BF"/>
          <w:sz w:val="24"/>
          <w:szCs w:val="24"/>
        </w:rPr>
        <w:t>advice</w:t>
      </w:r>
      <w:proofErr w:type="gramEnd"/>
      <w:r w:rsidRPr="00634C65">
        <w:rPr>
          <w:rFonts w:eastAsiaTheme="minorEastAsia"/>
          <w:color w:val="538135" w:themeColor="accent6" w:themeShade="BF"/>
          <w:sz w:val="24"/>
          <w:szCs w:val="24"/>
        </w:rPr>
        <w:t xml:space="preserve"> on how to succeed in your course.]</w:t>
      </w:r>
    </w:p>
    <w:p w14:paraId="1B1BA9F1" w14:textId="75C943A5" w:rsidR="002E41B0" w:rsidRPr="00634C65" w:rsidRDefault="002E41B0">
      <w:pPr>
        <w:rPr>
          <w:color w:val="538135" w:themeColor="accent6" w:themeShade="BF"/>
        </w:rPr>
      </w:pPr>
    </w:p>
    <w:p w14:paraId="132B7964" w14:textId="4E20C963" w:rsidR="002E41B0" w:rsidRDefault="2DAA9720" w:rsidP="0785D56B">
      <w:pPr>
        <w:rPr>
          <w:rFonts w:eastAsiaTheme="minorEastAsia"/>
          <w:b/>
          <w:bCs/>
          <w:sz w:val="28"/>
          <w:szCs w:val="28"/>
        </w:rPr>
      </w:pPr>
      <w:r w:rsidRPr="0785D56B">
        <w:rPr>
          <w:rFonts w:eastAsiaTheme="minorEastAsia"/>
          <w:b/>
          <w:bCs/>
          <w:sz w:val="28"/>
          <w:szCs w:val="28"/>
        </w:rPr>
        <w:t>Course Schedule</w:t>
      </w:r>
    </w:p>
    <w:p w14:paraId="672CC297" w14:textId="5D18B79F" w:rsidR="002E41B0" w:rsidRPr="00634C65" w:rsidRDefault="2DAA9720" w:rsidP="0785D56B">
      <w:pPr>
        <w:rPr>
          <w:rFonts w:eastAsiaTheme="minorEastAsia"/>
          <w:color w:val="538135" w:themeColor="accent6" w:themeShade="BF"/>
          <w:sz w:val="24"/>
          <w:szCs w:val="24"/>
        </w:rPr>
      </w:pPr>
      <w:r w:rsidRPr="00634C65">
        <w:rPr>
          <w:rFonts w:eastAsiaTheme="minorEastAsia"/>
          <w:color w:val="538135" w:themeColor="accent6" w:themeShade="BF"/>
          <w:sz w:val="24"/>
          <w:szCs w:val="24"/>
        </w:rPr>
        <w:lastRenderedPageBreak/>
        <w:t>[Include a clear course schedule for your students in this section</w:t>
      </w:r>
      <w:r w:rsidR="4F4C9397" w:rsidRPr="00634C65">
        <w:rPr>
          <w:rFonts w:eastAsiaTheme="minorEastAsia"/>
          <w:color w:val="538135" w:themeColor="accent6" w:themeShade="BF"/>
          <w:sz w:val="24"/>
          <w:szCs w:val="24"/>
        </w:rPr>
        <w:t xml:space="preserve">, including the dates that specific students should plan to attend hybrid courses in </w:t>
      </w:r>
      <w:r w:rsidR="2CFF98CA" w:rsidRPr="00634C65">
        <w:rPr>
          <w:rFonts w:eastAsiaTheme="minorEastAsia"/>
          <w:color w:val="538135" w:themeColor="accent6" w:themeShade="BF"/>
          <w:sz w:val="24"/>
          <w:szCs w:val="24"/>
        </w:rPr>
        <w:t>person.</w:t>
      </w:r>
      <w:r w:rsidRPr="00634C65">
        <w:rPr>
          <w:rFonts w:eastAsiaTheme="minorEastAsia"/>
          <w:color w:val="538135" w:themeColor="accent6" w:themeShade="BF"/>
          <w:sz w:val="24"/>
          <w:szCs w:val="24"/>
        </w:rPr>
        <w:t xml:space="preserve"> List dates of classes (including scheduled holidays and breaks), the content covered in each class and what students </w:t>
      </w:r>
      <w:r w:rsidR="451E52F2" w:rsidRPr="00634C65">
        <w:rPr>
          <w:rFonts w:eastAsiaTheme="minorEastAsia"/>
          <w:color w:val="538135" w:themeColor="accent6" w:themeShade="BF"/>
          <w:sz w:val="24"/>
          <w:szCs w:val="24"/>
        </w:rPr>
        <w:t>must</w:t>
      </w:r>
      <w:r w:rsidRPr="00634C65">
        <w:rPr>
          <w:rFonts w:eastAsiaTheme="minorEastAsia"/>
          <w:color w:val="538135" w:themeColor="accent6" w:themeShade="BF"/>
          <w:sz w:val="24"/>
          <w:szCs w:val="24"/>
        </w:rPr>
        <w:t xml:space="preserve"> do in order to prepare, and due dates for assignments and exams. This section should help students stay organized during the semester. The section should also help establish a cognitive framework that helps students organize knowledge and skills they will acquire in the course. For a list of dates for the upcoming semester, organized by days of the week that your course is offered, visit the “List of GT Instructional Dates” section on </w:t>
      </w:r>
      <w:hyperlink r:id="rId21">
        <w:r w:rsidRPr="00634C65">
          <w:rPr>
            <w:rStyle w:val="Hyperlink"/>
            <w:rFonts w:eastAsiaTheme="minorEastAsia"/>
            <w:color w:val="538135" w:themeColor="accent6" w:themeShade="BF"/>
            <w:sz w:val="24"/>
            <w:szCs w:val="24"/>
          </w:rPr>
          <w:t>our Syllabus page</w:t>
        </w:r>
      </w:hyperlink>
      <w:r w:rsidRPr="00634C65">
        <w:rPr>
          <w:rFonts w:eastAsiaTheme="minorEastAsia"/>
          <w:color w:val="538135" w:themeColor="accent6" w:themeShade="BF"/>
          <w:sz w:val="24"/>
          <w:szCs w:val="24"/>
        </w:rPr>
        <w:t>.]</w:t>
      </w:r>
    </w:p>
    <w:p w14:paraId="3A561ADC" w14:textId="0FCB3E39" w:rsidR="002E41B0" w:rsidRDefault="2DAA9720" w:rsidP="0785D56B">
      <w:pPr>
        <w:rPr>
          <w:rFonts w:eastAsiaTheme="minorEastAsia"/>
          <w:sz w:val="24"/>
          <w:szCs w:val="24"/>
        </w:rPr>
      </w:pPr>
      <w:r w:rsidRPr="0785D56B">
        <w:rPr>
          <w:rFonts w:eastAsiaTheme="minorEastAsia"/>
          <w:sz w:val="24"/>
          <w:szCs w:val="24"/>
        </w:rPr>
        <w:t xml:space="preserve"> </w:t>
      </w:r>
    </w:p>
    <w:tbl>
      <w:tblPr>
        <w:tblStyle w:val="TableGrid"/>
        <w:tblW w:w="0" w:type="auto"/>
        <w:tblLayout w:type="fixed"/>
        <w:tblLook w:val="06A0" w:firstRow="1" w:lastRow="0" w:firstColumn="1" w:lastColumn="0" w:noHBand="1" w:noVBand="1"/>
      </w:tblPr>
      <w:tblGrid>
        <w:gridCol w:w="1875"/>
        <w:gridCol w:w="2812"/>
        <w:gridCol w:w="4673"/>
      </w:tblGrid>
      <w:tr w:rsidR="0785D56B" w14:paraId="26BD6D81" w14:textId="77777777" w:rsidTr="0785D56B">
        <w:tc>
          <w:tcPr>
            <w:tcW w:w="1875" w:type="dxa"/>
            <w:tcBorders>
              <w:top w:val="nil"/>
              <w:left w:val="nil"/>
              <w:bottom w:val="single" w:sz="8" w:space="0" w:color="0F6FC6"/>
              <w:right w:val="nil"/>
            </w:tcBorders>
          </w:tcPr>
          <w:p w14:paraId="1BA39807" w14:textId="37953CF6" w:rsidR="0785D56B" w:rsidRDefault="0785D56B" w:rsidP="0785D56B">
            <w:pPr>
              <w:rPr>
                <w:rFonts w:eastAsiaTheme="minorEastAsia"/>
                <w:b/>
                <w:bCs/>
                <w:sz w:val="24"/>
                <w:szCs w:val="24"/>
              </w:rPr>
            </w:pPr>
            <w:r w:rsidRPr="0785D56B">
              <w:rPr>
                <w:rFonts w:eastAsiaTheme="minorEastAsia"/>
                <w:b/>
                <w:bCs/>
                <w:sz w:val="24"/>
                <w:szCs w:val="24"/>
              </w:rPr>
              <w:t>Date</w:t>
            </w:r>
          </w:p>
        </w:tc>
        <w:tc>
          <w:tcPr>
            <w:tcW w:w="2812" w:type="dxa"/>
            <w:tcBorders>
              <w:top w:val="nil"/>
              <w:left w:val="nil"/>
              <w:bottom w:val="single" w:sz="8" w:space="0" w:color="0F6FC6"/>
              <w:right w:val="nil"/>
            </w:tcBorders>
          </w:tcPr>
          <w:p w14:paraId="1827D0C3" w14:textId="1269BD8C" w:rsidR="0785D56B" w:rsidRDefault="0785D56B" w:rsidP="0785D56B">
            <w:pPr>
              <w:rPr>
                <w:rFonts w:eastAsiaTheme="minorEastAsia"/>
                <w:b/>
                <w:bCs/>
                <w:sz w:val="24"/>
                <w:szCs w:val="24"/>
              </w:rPr>
            </w:pPr>
            <w:r w:rsidRPr="0785D56B">
              <w:rPr>
                <w:rFonts w:eastAsiaTheme="minorEastAsia"/>
                <w:b/>
                <w:bCs/>
                <w:sz w:val="24"/>
                <w:szCs w:val="24"/>
              </w:rPr>
              <w:t>Topic</w:t>
            </w:r>
          </w:p>
        </w:tc>
        <w:tc>
          <w:tcPr>
            <w:tcW w:w="4673" w:type="dxa"/>
            <w:tcBorders>
              <w:top w:val="nil"/>
              <w:left w:val="nil"/>
              <w:bottom w:val="single" w:sz="8" w:space="0" w:color="0F6FC6"/>
              <w:right w:val="nil"/>
            </w:tcBorders>
          </w:tcPr>
          <w:p w14:paraId="572BFF05" w14:textId="215DD492" w:rsidR="0785D56B" w:rsidRDefault="0785D56B" w:rsidP="0785D56B">
            <w:pPr>
              <w:rPr>
                <w:rFonts w:eastAsiaTheme="minorEastAsia"/>
                <w:b/>
                <w:bCs/>
                <w:sz w:val="24"/>
                <w:szCs w:val="24"/>
              </w:rPr>
            </w:pPr>
            <w:r w:rsidRPr="0785D56B">
              <w:rPr>
                <w:rFonts w:eastAsiaTheme="minorEastAsia"/>
                <w:b/>
                <w:bCs/>
                <w:sz w:val="24"/>
                <w:szCs w:val="24"/>
              </w:rPr>
              <w:t>Reading, Notes, due dates, and more</w:t>
            </w:r>
          </w:p>
        </w:tc>
      </w:tr>
      <w:tr w:rsidR="0785D56B" w14:paraId="72BA2751" w14:textId="77777777" w:rsidTr="0785D56B">
        <w:tc>
          <w:tcPr>
            <w:tcW w:w="1875" w:type="dxa"/>
            <w:tcBorders>
              <w:top w:val="single" w:sz="8" w:space="0" w:color="0F6FC6"/>
              <w:left w:val="nil"/>
              <w:bottom w:val="single" w:sz="8" w:space="0" w:color="BFBFBF" w:themeColor="background1" w:themeShade="BF"/>
              <w:right w:val="nil"/>
            </w:tcBorders>
          </w:tcPr>
          <w:p w14:paraId="4C5FC99F" w14:textId="4DBEF7D3" w:rsidR="0785D56B" w:rsidRDefault="0785D56B" w:rsidP="0785D56B">
            <w:pPr>
              <w:rPr>
                <w:rFonts w:eastAsiaTheme="minorEastAsia"/>
                <w:b/>
                <w:bCs/>
                <w:sz w:val="24"/>
                <w:szCs w:val="24"/>
              </w:rPr>
            </w:pPr>
            <w:r w:rsidRPr="0785D56B">
              <w:rPr>
                <w:rFonts w:eastAsiaTheme="minorEastAsia"/>
                <w:b/>
                <w:bCs/>
                <w:sz w:val="24"/>
                <w:szCs w:val="24"/>
              </w:rPr>
              <w:t xml:space="preserve"> </w:t>
            </w:r>
          </w:p>
        </w:tc>
        <w:tc>
          <w:tcPr>
            <w:tcW w:w="2812" w:type="dxa"/>
            <w:tcBorders>
              <w:top w:val="single" w:sz="8" w:space="0" w:color="0F6FC6"/>
              <w:left w:val="nil"/>
              <w:bottom w:val="single" w:sz="8" w:space="0" w:color="BFBFBF" w:themeColor="background1" w:themeShade="BF"/>
              <w:right w:val="nil"/>
            </w:tcBorders>
          </w:tcPr>
          <w:p w14:paraId="2325B6B3" w14:textId="311E9F1C" w:rsidR="0785D56B" w:rsidRDefault="0785D56B" w:rsidP="0785D56B">
            <w:pPr>
              <w:rPr>
                <w:rFonts w:eastAsiaTheme="minorEastAsia"/>
                <w:sz w:val="24"/>
                <w:szCs w:val="24"/>
              </w:rPr>
            </w:pPr>
            <w:r w:rsidRPr="0785D56B">
              <w:rPr>
                <w:rFonts w:eastAsiaTheme="minorEastAsia"/>
                <w:sz w:val="24"/>
                <w:szCs w:val="24"/>
              </w:rPr>
              <w:t xml:space="preserve"> </w:t>
            </w:r>
          </w:p>
        </w:tc>
        <w:tc>
          <w:tcPr>
            <w:tcW w:w="4673" w:type="dxa"/>
            <w:tcBorders>
              <w:top w:val="single" w:sz="8" w:space="0" w:color="0F6FC6"/>
              <w:left w:val="nil"/>
              <w:bottom w:val="single" w:sz="8" w:space="0" w:color="BFBFBF" w:themeColor="background1" w:themeShade="BF"/>
              <w:right w:val="nil"/>
            </w:tcBorders>
          </w:tcPr>
          <w:p w14:paraId="6931EA36" w14:textId="0612D0FB" w:rsidR="0785D56B" w:rsidRDefault="0785D56B" w:rsidP="0785D56B">
            <w:pPr>
              <w:rPr>
                <w:rFonts w:eastAsiaTheme="minorEastAsia"/>
                <w:sz w:val="24"/>
                <w:szCs w:val="24"/>
              </w:rPr>
            </w:pPr>
            <w:r w:rsidRPr="0785D56B">
              <w:rPr>
                <w:rFonts w:eastAsiaTheme="minorEastAsia"/>
                <w:sz w:val="24"/>
                <w:szCs w:val="24"/>
              </w:rPr>
              <w:t xml:space="preserve"> </w:t>
            </w:r>
          </w:p>
        </w:tc>
      </w:tr>
      <w:tr w:rsidR="0785D56B" w14:paraId="0BE7BF3A" w14:textId="77777777" w:rsidTr="0785D56B">
        <w:tc>
          <w:tcPr>
            <w:tcW w:w="1875" w:type="dxa"/>
            <w:tcBorders>
              <w:top w:val="single" w:sz="8" w:space="0" w:color="BFBFBF" w:themeColor="background1" w:themeShade="BF"/>
              <w:left w:val="nil"/>
              <w:bottom w:val="single" w:sz="8" w:space="0" w:color="BFBFBF" w:themeColor="background1" w:themeShade="BF"/>
              <w:right w:val="nil"/>
            </w:tcBorders>
          </w:tcPr>
          <w:p w14:paraId="7A5DD80E" w14:textId="5D972D07" w:rsidR="0785D56B" w:rsidRDefault="0785D56B" w:rsidP="0785D56B">
            <w:pPr>
              <w:rPr>
                <w:rFonts w:eastAsiaTheme="minorEastAsia"/>
                <w:b/>
                <w:bCs/>
                <w:sz w:val="24"/>
                <w:szCs w:val="24"/>
              </w:rPr>
            </w:pPr>
            <w:r w:rsidRPr="0785D56B">
              <w:rPr>
                <w:rFonts w:eastAsiaTheme="minorEastAsia"/>
                <w:b/>
                <w:bCs/>
                <w:sz w:val="24"/>
                <w:szCs w:val="24"/>
              </w:rPr>
              <w:t xml:space="preserve"> </w:t>
            </w:r>
          </w:p>
        </w:tc>
        <w:tc>
          <w:tcPr>
            <w:tcW w:w="2812" w:type="dxa"/>
            <w:tcBorders>
              <w:top w:val="single" w:sz="8" w:space="0" w:color="BFBFBF" w:themeColor="background1" w:themeShade="BF"/>
              <w:left w:val="nil"/>
              <w:bottom w:val="single" w:sz="8" w:space="0" w:color="BFBFBF" w:themeColor="background1" w:themeShade="BF"/>
              <w:right w:val="nil"/>
            </w:tcBorders>
          </w:tcPr>
          <w:p w14:paraId="1D8503E3" w14:textId="71310D4D" w:rsidR="0785D56B" w:rsidRDefault="0785D56B" w:rsidP="0785D56B">
            <w:pPr>
              <w:rPr>
                <w:rFonts w:eastAsiaTheme="minorEastAsia"/>
                <w:sz w:val="24"/>
                <w:szCs w:val="24"/>
              </w:rPr>
            </w:pPr>
            <w:r w:rsidRPr="0785D56B">
              <w:rPr>
                <w:rFonts w:eastAsiaTheme="minorEastAsia"/>
                <w:sz w:val="24"/>
                <w:szCs w:val="24"/>
              </w:rPr>
              <w:t xml:space="preserve"> </w:t>
            </w:r>
          </w:p>
        </w:tc>
        <w:tc>
          <w:tcPr>
            <w:tcW w:w="4673" w:type="dxa"/>
            <w:tcBorders>
              <w:top w:val="single" w:sz="8" w:space="0" w:color="BFBFBF" w:themeColor="background1" w:themeShade="BF"/>
              <w:left w:val="nil"/>
              <w:bottom w:val="single" w:sz="8" w:space="0" w:color="BFBFBF" w:themeColor="background1" w:themeShade="BF"/>
              <w:right w:val="nil"/>
            </w:tcBorders>
          </w:tcPr>
          <w:p w14:paraId="7002B9C9" w14:textId="7148E481" w:rsidR="0785D56B" w:rsidRDefault="0785D56B" w:rsidP="0785D56B">
            <w:pPr>
              <w:rPr>
                <w:rFonts w:eastAsiaTheme="minorEastAsia"/>
                <w:sz w:val="24"/>
                <w:szCs w:val="24"/>
              </w:rPr>
            </w:pPr>
            <w:r w:rsidRPr="0785D56B">
              <w:rPr>
                <w:rFonts w:eastAsiaTheme="minorEastAsia"/>
                <w:sz w:val="24"/>
                <w:szCs w:val="24"/>
              </w:rPr>
              <w:t xml:space="preserve"> </w:t>
            </w:r>
          </w:p>
        </w:tc>
      </w:tr>
      <w:tr w:rsidR="0785D56B" w14:paraId="5140BA0A" w14:textId="77777777" w:rsidTr="0785D56B">
        <w:tc>
          <w:tcPr>
            <w:tcW w:w="1875" w:type="dxa"/>
            <w:tcBorders>
              <w:top w:val="single" w:sz="8" w:space="0" w:color="BFBFBF" w:themeColor="background1" w:themeShade="BF"/>
              <w:left w:val="nil"/>
              <w:bottom w:val="single" w:sz="8" w:space="0" w:color="BFBFBF" w:themeColor="background1" w:themeShade="BF"/>
              <w:right w:val="nil"/>
            </w:tcBorders>
          </w:tcPr>
          <w:p w14:paraId="4E1EBCAD" w14:textId="77C83F7C" w:rsidR="0785D56B" w:rsidRDefault="0785D56B" w:rsidP="0785D56B">
            <w:pPr>
              <w:rPr>
                <w:rFonts w:eastAsiaTheme="minorEastAsia"/>
                <w:b/>
                <w:bCs/>
                <w:sz w:val="24"/>
                <w:szCs w:val="24"/>
              </w:rPr>
            </w:pPr>
            <w:r w:rsidRPr="0785D56B">
              <w:rPr>
                <w:rFonts w:eastAsiaTheme="minorEastAsia"/>
                <w:b/>
                <w:bCs/>
                <w:sz w:val="24"/>
                <w:szCs w:val="24"/>
              </w:rPr>
              <w:t xml:space="preserve"> </w:t>
            </w:r>
          </w:p>
        </w:tc>
        <w:tc>
          <w:tcPr>
            <w:tcW w:w="2812" w:type="dxa"/>
            <w:tcBorders>
              <w:top w:val="single" w:sz="8" w:space="0" w:color="BFBFBF" w:themeColor="background1" w:themeShade="BF"/>
              <w:left w:val="nil"/>
              <w:bottom w:val="single" w:sz="8" w:space="0" w:color="BFBFBF" w:themeColor="background1" w:themeShade="BF"/>
              <w:right w:val="nil"/>
            </w:tcBorders>
          </w:tcPr>
          <w:p w14:paraId="7B77E4EF" w14:textId="1F0F8EB2" w:rsidR="0785D56B" w:rsidRDefault="0785D56B" w:rsidP="0785D56B">
            <w:pPr>
              <w:rPr>
                <w:rFonts w:eastAsiaTheme="minorEastAsia"/>
                <w:sz w:val="24"/>
                <w:szCs w:val="24"/>
              </w:rPr>
            </w:pPr>
            <w:r w:rsidRPr="0785D56B">
              <w:rPr>
                <w:rFonts w:eastAsiaTheme="minorEastAsia"/>
                <w:sz w:val="24"/>
                <w:szCs w:val="24"/>
              </w:rPr>
              <w:t xml:space="preserve"> </w:t>
            </w:r>
          </w:p>
        </w:tc>
        <w:tc>
          <w:tcPr>
            <w:tcW w:w="4673" w:type="dxa"/>
            <w:tcBorders>
              <w:top w:val="single" w:sz="8" w:space="0" w:color="BFBFBF" w:themeColor="background1" w:themeShade="BF"/>
              <w:left w:val="nil"/>
              <w:bottom w:val="single" w:sz="8" w:space="0" w:color="BFBFBF" w:themeColor="background1" w:themeShade="BF"/>
              <w:right w:val="nil"/>
            </w:tcBorders>
          </w:tcPr>
          <w:p w14:paraId="742F4793" w14:textId="17568DB1" w:rsidR="0785D56B" w:rsidRDefault="0785D56B" w:rsidP="0785D56B">
            <w:pPr>
              <w:rPr>
                <w:rFonts w:eastAsiaTheme="minorEastAsia"/>
                <w:sz w:val="24"/>
                <w:szCs w:val="24"/>
              </w:rPr>
            </w:pPr>
            <w:r w:rsidRPr="0785D56B">
              <w:rPr>
                <w:rFonts w:eastAsiaTheme="minorEastAsia"/>
                <w:sz w:val="24"/>
                <w:szCs w:val="24"/>
              </w:rPr>
              <w:t xml:space="preserve"> </w:t>
            </w:r>
          </w:p>
        </w:tc>
      </w:tr>
      <w:tr w:rsidR="0785D56B" w14:paraId="00A3B43E" w14:textId="77777777" w:rsidTr="0785D56B">
        <w:tc>
          <w:tcPr>
            <w:tcW w:w="1875" w:type="dxa"/>
            <w:tcBorders>
              <w:top w:val="single" w:sz="8" w:space="0" w:color="BFBFBF" w:themeColor="background1" w:themeShade="BF"/>
              <w:left w:val="nil"/>
              <w:bottom w:val="single" w:sz="8" w:space="0" w:color="0F6FC6"/>
              <w:right w:val="nil"/>
            </w:tcBorders>
          </w:tcPr>
          <w:p w14:paraId="2A2C88E2" w14:textId="20DF98B8" w:rsidR="0785D56B" w:rsidRDefault="0785D56B" w:rsidP="0785D56B">
            <w:pPr>
              <w:rPr>
                <w:rFonts w:eastAsiaTheme="minorEastAsia"/>
                <w:b/>
                <w:bCs/>
                <w:sz w:val="24"/>
                <w:szCs w:val="24"/>
              </w:rPr>
            </w:pPr>
            <w:r w:rsidRPr="0785D56B">
              <w:rPr>
                <w:rFonts w:eastAsiaTheme="minorEastAsia"/>
                <w:b/>
                <w:bCs/>
                <w:sz w:val="24"/>
                <w:szCs w:val="24"/>
              </w:rPr>
              <w:t xml:space="preserve"> </w:t>
            </w:r>
          </w:p>
        </w:tc>
        <w:tc>
          <w:tcPr>
            <w:tcW w:w="2812" w:type="dxa"/>
            <w:tcBorders>
              <w:top w:val="single" w:sz="8" w:space="0" w:color="BFBFBF" w:themeColor="background1" w:themeShade="BF"/>
              <w:left w:val="nil"/>
              <w:bottom w:val="single" w:sz="8" w:space="0" w:color="0F6FC6"/>
              <w:right w:val="nil"/>
            </w:tcBorders>
          </w:tcPr>
          <w:p w14:paraId="674C4FE8" w14:textId="5750FF35" w:rsidR="0785D56B" w:rsidRDefault="0785D56B" w:rsidP="0785D56B">
            <w:pPr>
              <w:rPr>
                <w:rFonts w:eastAsiaTheme="minorEastAsia"/>
                <w:sz w:val="24"/>
                <w:szCs w:val="24"/>
              </w:rPr>
            </w:pPr>
            <w:r w:rsidRPr="0785D56B">
              <w:rPr>
                <w:rFonts w:eastAsiaTheme="minorEastAsia"/>
                <w:sz w:val="24"/>
                <w:szCs w:val="24"/>
              </w:rPr>
              <w:t xml:space="preserve"> </w:t>
            </w:r>
          </w:p>
        </w:tc>
        <w:tc>
          <w:tcPr>
            <w:tcW w:w="4673" w:type="dxa"/>
            <w:tcBorders>
              <w:top w:val="single" w:sz="8" w:space="0" w:color="BFBFBF" w:themeColor="background1" w:themeShade="BF"/>
              <w:left w:val="nil"/>
              <w:bottom w:val="single" w:sz="8" w:space="0" w:color="0F6FC6"/>
              <w:right w:val="nil"/>
            </w:tcBorders>
          </w:tcPr>
          <w:p w14:paraId="04DC707E" w14:textId="3CC719D0" w:rsidR="0785D56B" w:rsidRDefault="0785D56B" w:rsidP="0785D56B">
            <w:pPr>
              <w:rPr>
                <w:rFonts w:eastAsiaTheme="minorEastAsia"/>
                <w:sz w:val="24"/>
                <w:szCs w:val="24"/>
              </w:rPr>
            </w:pPr>
            <w:r w:rsidRPr="0785D56B">
              <w:rPr>
                <w:rFonts w:eastAsiaTheme="minorEastAsia"/>
                <w:sz w:val="24"/>
                <w:szCs w:val="24"/>
              </w:rPr>
              <w:t xml:space="preserve"> </w:t>
            </w:r>
          </w:p>
        </w:tc>
      </w:tr>
    </w:tbl>
    <w:p w14:paraId="6B23903C" w14:textId="3D44804F" w:rsidR="002E41B0" w:rsidRDefault="2DAA9720" w:rsidP="0785D56B">
      <w:pPr>
        <w:rPr>
          <w:rFonts w:eastAsiaTheme="minorEastAsia"/>
          <w:sz w:val="24"/>
          <w:szCs w:val="24"/>
        </w:rPr>
      </w:pPr>
      <w:r w:rsidRPr="0785D56B">
        <w:rPr>
          <w:rFonts w:eastAsiaTheme="minorEastAsia"/>
          <w:sz w:val="24"/>
          <w:szCs w:val="24"/>
        </w:rPr>
        <w:t xml:space="preserve"> </w:t>
      </w:r>
    </w:p>
    <w:p w14:paraId="07C94567" w14:textId="1296CD8E" w:rsidR="002E41B0" w:rsidRDefault="2DAA9720" w:rsidP="0785D56B">
      <w:pPr>
        <w:rPr>
          <w:rFonts w:eastAsiaTheme="minorEastAsia"/>
          <w:sz w:val="24"/>
          <w:szCs w:val="24"/>
        </w:rPr>
      </w:pPr>
      <w:r w:rsidRPr="0785D56B">
        <w:rPr>
          <w:rFonts w:eastAsiaTheme="minorEastAsia"/>
          <w:sz w:val="24"/>
          <w:szCs w:val="24"/>
        </w:rPr>
        <w:t>Alternative Format:</w:t>
      </w:r>
    </w:p>
    <w:tbl>
      <w:tblPr>
        <w:tblStyle w:val="TableGrid"/>
        <w:tblW w:w="0" w:type="auto"/>
        <w:tblLayout w:type="fixed"/>
        <w:tblLook w:val="06A0" w:firstRow="1" w:lastRow="0" w:firstColumn="1" w:lastColumn="0" w:noHBand="1" w:noVBand="1"/>
      </w:tblPr>
      <w:tblGrid>
        <w:gridCol w:w="1040"/>
        <w:gridCol w:w="2513"/>
        <w:gridCol w:w="2066"/>
        <w:gridCol w:w="1719"/>
        <w:gridCol w:w="2022"/>
      </w:tblGrid>
      <w:tr w:rsidR="0785D56B" w14:paraId="028459FE" w14:textId="77777777" w:rsidTr="0785D56B">
        <w:tc>
          <w:tcPr>
            <w:tcW w:w="1040" w:type="dxa"/>
            <w:tcBorders>
              <w:top w:val="nil"/>
              <w:left w:val="nil"/>
              <w:bottom w:val="single" w:sz="8" w:space="0" w:color="0F6FC6"/>
              <w:right w:val="nil"/>
            </w:tcBorders>
          </w:tcPr>
          <w:p w14:paraId="0D29BF82" w14:textId="571682FF" w:rsidR="0785D56B" w:rsidRDefault="0785D56B" w:rsidP="0785D56B">
            <w:pPr>
              <w:rPr>
                <w:rFonts w:eastAsiaTheme="minorEastAsia"/>
                <w:b/>
                <w:bCs/>
                <w:sz w:val="24"/>
                <w:szCs w:val="24"/>
              </w:rPr>
            </w:pPr>
            <w:r w:rsidRPr="0785D56B">
              <w:rPr>
                <w:rFonts w:eastAsiaTheme="minorEastAsia"/>
                <w:b/>
                <w:bCs/>
                <w:sz w:val="24"/>
                <w:szCs w:val="24"/>
              </w:rPr>
              <w:t>Date</w:t>
            </w:r>
          </w:p>
        </w:tc>
        <w:tc>
          <w:tcPr>
            <w:tcW w:w="2513" w:type="dxa"/>
            <w:tcBorders>
              <w:top w:val="nil"/>
              <w:left w:val="nil"/>
              <w:bottom w:val="single" w:sz="8" w:space="0" w:color="0F6FC6"/>
              <w:right w:val="nil"/>
            </w:tcBorders>
          </w:tcPr>
          <w:p w14:paraId="6EE21A6E" w14:textId="715C010F" w:rsidR="0785D56B" w:rsidRDefault="0785D56B" w:rsidP="0785D56B">
            <w:pPr>
              <w:rPr>
                <w:rFonts w:eastAsiaTheme="minorEastAsia"/>
                <w:b/>
                <w:bCs/>
                <w:sz w:val="24"/>
                <w:szCs w:val="24"/>
              </w:rPr>
            </w:pPr>
            <w:r w:rsidRPr="0785D56B">
              <w:rPr>
                <w:rFonts w:eastAsiaTheme="minorEastAsia"/>
                <w:b/>
                <w:bCs/>
                <w:sz w:val="24"/>
                <w:szCs w:val="24"/>
              </w:rPr>
              <w:t>Prepare before class</w:t>
            </w:r>
          </w:p>
        </w:tc>
        <w:tc>
          <w:tcPr>
            <w:tcW w:w="2066" w:type="dxa"/>
            <w:tcBorders>
              <w:top w:val="nil"/>
              <w:left w:val="nil"/>
              <w:bottom w:val="single" w:sz="8" w:space="0" w:color="0F6FC6"/>
              <w:right w:val="nil"/>
            </w:tcBorders>
          </w:tcPr>
          <w:p w14:paraId="352F594A" w14:textId="133C5D14" w:rsidR="0785D56B" w:rsidRDefault="0785D56B" w:rsidP="0785D56B">
            <w:pPr>
              <w:rPr>
                <w:rFonts w:eastAsiaTheme="minorEastAsia"/>
                <w:b/>
                <w:bCs/>
                <w:sz w:val="24"/>
                <w:szCs w:val="24"/>
              </w:rPr>
            </w:pPr>
            <w:r w:rsidRPr="0785D56B">
              <w:rPr>
                <w:rFonts w:eastAsiaTheme="minorEastAsia"/>
                <w:b/>
                <w:bCs/>
                <w:sz w:val="24"/>
                <w:szCs w:val="24"/>
              </w:rPr>
              <w:t>Topic during class</w:t>
            </w:r>
          </w:p>
        </w:tc>
        <w:tc>
          <w:tcPr>
            <w:tcW w:w="1719" w:type="dxa"/>
            <w:tcBorders>
              <w:top w:val="nil"/>
              <w:left w:val="nil"/>
              <w:bottom w:val="single" w:sz="8" w:space="0" w:color="0F6FC6"/>
              <w:right w:val="nil"/>
            </w:tcBorders>
          </w:tcPr>
          <w:p w14:paraId="795D0901" w14:textId="45451916" w:rsidR="0785D56B" w:rsidRDefault="0785D56B" w:rsidP="0785D56B">
            <w:pPr>
              <w:rPr>
                <w:rFonts w:eastAsiaTheme="minorEastAsia"/>
                <w:b/>
                <w:bCs/>
                <w:sz w:val="24"/>
                <w:szCs w:val="24"/>
              </w:rPr>
            </w:pPr>
            <w:r w:rsidRPr="0785D56B">
              <w:rPr>
                <w:rFonts w:eastAsiaTheme="minorEastAsia"/>
                <w:b/>
                <w:bCs/>
                <w:sz w:val="24"/>
                <w:szCs w:val="24"/>
              </w:rPr>
              <w:t>Homework</w:t>
            </w:r>
          </w:p>
        </w:tc>
        <w:tc>
          <w:tcPr>
            <w:tcW w:w="2022" w:type="dxa"/>
            <w:tcBorders>
              <w:top w:val="nil"/>
              <w:left w:val="nil"/>
              <w:bottom w:val="single" w:sz="8" w:space="0" w:color="0F6FC6"/>
              <w:right w:val="nil"/>
            </w:tcBorders>
          </w:tcPr>
          <w:p w14:paraId="5DC8DBB2" w14:textId="2643AD99" w:rsidR="0785D56B" w:rsidRDefault="0785D56B" w:rsidP="0785D56B">
            <w:pPr>
              <w:rPr>
                <w:rFonts w:eastAsiaTheme="minorEastAsia"/>
                <w:b/>
                <w:bCs/>
                <w:sz w:val="24"/>
                <w:szCs w:val="24"/>
              </w:rPr>
            </w:pPr>
            <w:r w:rsidRPr="0785D56B">
              <w:rPr>
                <w:rFonts w:eastAsiaTheme="minorEastAsia"/>
                <w:b/>
                <w:bCs/>
                <w:sz w:val="24"/>
                <w:szCs w:val="24"/>
              </w:rPr>
              <w:t>Assignments Due</w:t>
            </w:r>
          </w:p>
        </w:tc>
      </w:tr>
      <w:tr w:rsidR="0785D56B" w14:paraId="7F4B58C9" w14:textId="77777777" w:rsidTr="0785D56B">
        <w:tc>
          <w:tcPr>
            <w:tcW w:w="1040" w:type="dxa"/>
            <w:tcBorders>
              <w:top w:val="single" w:sz="8" w:space="0" w:color="0F6FC6"/>
              <w:left w:val="nil"/>
              <w:bottom w:val="single" w:sz="8" w:space="0" w:color="BFBFBF" w:themeColor="background1" w:themeShade="BF"/>
              <w:right w:val="nil"/>
            </w:tcBorders>
          </w:tcPr>
          <w:p w14:paraId="73AF37A4" w14:textId="40E586A9" w:rsidR="0785D56B" w:rsidRDefault="0785D56B" w:rsidP="0785D56B">
            <w:pPr>
              <w:rPr>
                <w:rFonts w:eastAsiaTheme="minorEastAsia"/>
                <w:b/>
                <w:bCs/>
                <w:sz w:val="24"/>
                <w:szCs w:val="24"/>
              </w:rPr>
            </w:pPr>
            <w:r w:rsidRPr="0785D56B">
              <w:rPr>
                <w:rFonts w:eastAsiaTheme="minorEastAsia"/>
                <w:b/>
                <w:bCs/>
                <w:sz w:val="24"/>
                <w:szCs w:val="24"/>
              </w:rPr>
              <w:t xml:space="preserve"> </w:t>
            </w:r>
          </w:p>
        </w:tc>
        <w:tc>
          <w:tcPr>
            <w:tcW w:w="2513" w:type="dxa"/>
            <w:tcBorders>
              <w:top w:val="single" w:sz="8" w:space="0" w:color="0F6FC6"/>
              <w:left w:val="nil"/>
              <w:bottom w:val="single" w:sz="8" w:space="0" w:color="BFBFBF" w:themeColor="background1" w:themeShade="BF"/>
              <w:right w:val="nil"/>
            </w:tcBorders>
          </w:tcPr>
          <w:p w14:paraId="742A0C0B" w14:textId="568D54F1" w:rsidR="0785D56B" w:rsidRDefault="0785D56B" w:rsidP="0785D56B">
            <w:pPr>
              <w:rPr>
                <w:rFonts w:eastAsiaTheme="minorEastAsia"/>
                <w:sz w:val="24"/>
                <w:szCs w:val="24"/>
              </w:rPr>
            </w:pPr>
            <w:r w:rsidRPr="0785D56B">
              <w:rPr>
                <w:rFonts w:eastAsiaTheme="minorEastAsia"/>
                <w:sz w:val="24"/>
                <w:szCs w:val="24"/>
              </w:rPr>
              <w:t xml:space="preserve"> </w:t>
            </w:r>
          </w:p>
        </w:tc>
        <w:tc>
          <w:tcPr>
            <w:tcW w:w="2066" w:type="dxa"/>
            <w:tcBorders>
              <w:top w:val="single" w:sz="8" w:space="0" w:color="0F6FC6"/>
              <w:left w:val="nil"/>
              <w:bottom w:val="single" w:sz="8" w:space="0" w:color="BFBFBF" w:themeColor="background1" w:themeShade="BF"/>
              <w:right w:val="nil"/>
            </w:tcBorders>
          </w:tcPr>
          <w:p w14:paraId="671478CA" w14:textId="2424BD45" w:rsidR="0785D56B" w:rsidRDefault="0785D56B" w:rsidP="0785D56B">
            <w:pPr>
              <w:rPr>
                <w:rFonts w:eastAsiaTheme="minorEastAsia"/>
                <w:sz w:val="24"/>
                <w:szCs w:val="24"/>
              </w:rPr>
            </w:pPr>
            <w:r w:rsidRPr="0785D56B">
              <w:rPr>
                <w:rFonts w:eastAsiaTheme="minorEastAsia"/>
                <w:sz w:val="24"/>
                <w:szCs w:val="24"/>
              </w:rPr>
              <w:t xml:space="preserve"> </w:t>
            </w:r>
          </w:p>
        </w:tc>
        <w:tc>
          <w:tcPr>
            <w:tcW w:w="1719" w:type="dxa"/>
            <w:tcBorders>
              <w:top w:val="single" w:sz="8" w:space="0" w:color="0F6FC6"/>
              <w:left w:val="nil"/>
              <w:bottom w:val="single" w:sz="8" w:space="0" w:color="BFBFBF" w:themeColor="background1" w:themeShade="BF"/>
              <w:right w:val="nil"/>
            </w:tcBorders>
          </w:tcPr>
          <w:p w14:paraId="00C79951" w14:textId="6ABC97F6" w:rsidR="0785D56B" w:rsidRDefault="0785D56B" w:rsidP="0785D56B">
            <w:pPr>
              <w:rPr>
                <w:rFonts w:eastAsiaTheme="minorEastAsia"/>
                <w:sz w:val="24"/>
                <w:szCs w:val="24"/>
              </w:rPr>
            </w:pPr>
            <w:r w:rsidRPr="0785D56B">
              <w:rPr>
                <w:rFonts w:eastAsiaTheme="minorEastAsia"/>
                <w:sz w:val="24"/>
                <w:szCs w:val="24"/>
              </w:rPr>
              <w:t xml:space="preserve"> </w:t>
            </w:r>
          </w:p>
        </w:tc>
        <w:tc>
          <w:tcPr>
            <w:tcW w:w="2022" w:type="dxa"/>
            <w:tcBorders>
              <w:top w:val="single" w:sz="8" w:space="0" w:color="0F6FC6"/>
              <w:left w:val="nil"/>
              <w:bottom w:val="single" w:sz="8" w:space="0" w:color="BFBFBF" w:themeColor="background1" w:themeShade="BF"/>
              <w:right w:val="nil"/>
            </w:tcBorders>
          </w:tcPr>
          <w:p w14:paraId="42763726" w14:textId="1EA9C92B" w:rsidR="0785D56B" w:rsidRDefault="0785D56B" w:rsidP="0785D56B">
            <w:pPr>
              <w:rPr>
                <w:rFonts w:eastAsiaTheme="minorEastAsia"/>
                <w:sz w:val="24"/>
                <w:szCs w:val="24"/>
              </w:rPr>
            </w:pPr>
            <w:r w:rsidRPr="0785D56B">
              <w:rPr>
                <w:rFonts w:eastAsiaTheme="minorEastAsia"/>
                <w:sz w:val="24"/>
                <w:szCs w:val="24"/>
              </w:rPr>
              <w:t xml:space="preserve"> </w:t>
            </w:r>
          </w:p>
        </w:tc>
      </w:tr>
      <w:tr w:rsidR="0785D56B" w14:paraId="528D8314" w14:textId="77777777" w:rsidTr="0785D56B">
        <w:tc>
          <w:tcPr>
            <w:tcW w:w="1040" w:type="dxa"/>
            <w:tcBorders>
              <w:top w:val="single" w:sz="8" w:space="0" w:color="BFBFBF" w:themeColor="background1" w:themeShade="BF"/>
              <w:left w:val="nil"/>
              <w:bottom w:val="single" w:sz="8" w:space="0" w:color="0F6FC6"/>
              <w:right w:val="nil"/>
            </w:tcBorders>
          </w:tcPr>
          <w:p w14:paraId="685E90D0" w14:textId="239A7178" w:rsidR="0785D56B" w:rsidRDefault="0785D56B" w:rsidP="0785D56B">
            <w:pPr>
              <w:rPr>
                <w:rFonts w:eastAsiaTheme="minorEastAsia"/>
                <w:b/>
                <w:bCs/>
                <w:sz w:val="24"/>
                <w:szCs w:val="24"/>
              </w:rPr>
            </w:pPr>
            <w:r w:rsidRPr="0785D56B">
              <w:rPr>
                <w:rFonts w:eastAsiaTheme="minorEastAsia"/>
                <w:b/>
                <w:bCs/>
                <w:sz w:val="24"/>
                <w:szCs w:val="24"/>
              </w:rPr>
              <w:t xml:space="preserve"> </w:t>
            </w:r>
          </w:p>
        </w:tc>
        <w:tc>
          <w:tcPr>
            <w:tcW w:w="2513" w:type="dxa"/>
            <w:tcBorders>
              <w:top w:val="single" w:sz="8" w:space="0" w:color="BFBFBF" w:themeColor="background1" w:themeShade="BF"/>
              <w:left w:val="nil"/>
              <w:bottom w:val="single" w:sz="8" w:space="0" w:color="0F6FC6"/>
              <w:right w:val="nil"/>
            </w:tcBorders>
          </w:tcPr>
          <w:p w14:paraId="4D7BAB5E" w14:textId="0084698F" w:rsidR="0785D56B" w:rsidRDefault="0785D56B" w:rsidP="0785D56B">
            <w:pPr>
              <w:rPr>
                <w:rFonts w:eastAsiaTheme="minorEastAsia"/>
                <w:sz w:val="24"/>
                <w:szCs w:val="24"/>
              </w:rPr>
            </w:pPr>
            <w:r w:rsidRPr="0785D56B">
              <w:rPr>
                <w:rFonts w:eastAsiaTheme="minorEastAsia"/>
                <w:sz w:val="24"/>
                <w:szCs w:val="24"/>
              </w:rPr>
              <w:t xml:space="preserve"> </w:t>
            </w:r>
          </w:p>
        </w:tc>
        <w:tc>
          <w:tcPr>
            <w:tcW w:w="2066" w:type="dxa"/>
            <w:tcBorders>
              <w:top w:val="single" w:sz="8" w:space="0" w:color="BFBFBF" w:themeColor="background1" w:themeShade="BF"/>
              <w:left w:val="nil"/>
              <w:bottom w:val="single" w:sz="8" w:space="0" w:color="0F6FC6"/>
              <w:right w:val="nil"/>
            </w:tcBorders>
          </w:tcPr>
          <w:p w14:paraId="6EA57044" w14:textId="36474184" w:rsidR="0785D56B" w:rsidRDefault="0785D56B" w:rsidP="0785D56B">
            <w:pPr>
              <w:rPr>
                <w:rFonts w:eastAsiaTheme="minorEastAsia"/>
                <w:sz w:val="24"/>
                <w:szCs w:val="24"/>
              </w:rPr>
            </w:pPr>
            <w:r w:rsidRPr="0785D56B">
              <w:rPr>
                <w:rFonts w:eastAsiaTheme="minorEastAsia"/>
                <w:sz w:val="24"/>
                <w:szCs w:val="24"/>
              </w:rPr>
              <w:t xml:space="preserve"> </w:t>
            </w:r>
          </w:p>
        </w:tc>
        <w:tc>
          <w:tcPr>
            <w:tcW w:w="1719" w:type="dxa"/>
            <w:tcBorders>
              <w:top w:val="single" w:sz="8" w:space="0" w:color="BFBFBF" w:themeColor="background1" w:themeShade="BF"/>
              <w:left w:val="nil"/>
              <w:bottom w:val="single" w:sz="8" w:space="0" w:color="0F6FC6"/>
              <w:right w:val="nil"/>
            </w:tcBorders>
          </w:tcPr>
          <w:p w14:paraId="6D36956F" w14:textId="4AC81E80" w:rsidR="0785D56B" w:rsidRDefault="0785D56B" w:rsidP="0785D56B">
            <w:pPr>
              <w:rPr>
                <w:rFonts w:eastAsiaTheme="minorEastAsia"/>
                <w:sz w:val="24"/>
                <w:szCs w:val="24"/>
              </w:rPr>
            </w:pPr>
            <w:r w:rsidRPr="0785D56B">
              <w:rPr>
                <w:rFonts w:eastAsiaTheme="minorEastAsia"/>
                <w:sz w:val="24"/>
                <w:szCs w:val="24"/>
              </w:rPr>
              <w:t xml:space="preserve"> </w:t>
            </w:r>
          </w:p>
        </w:tc>
        <w:tc>
          <w:tcPr>
            <w:tcW w:w="2022" w:type="dxa"/>
            <w:tcBorders>
              <w:top w:val="single" w:sz="8" w:space="0" w:color="BFBFBF" w:themeColor="background1" w:themeShade="BF"/>
              <w:left w:val="nil"/>
              <w:bottom w:val="single" w:sz="8" w:space="0" w:color="0F6FC6"/>
              <w:right w:val="nil"/>
            </w:tcBorders>
          </w:tcPr>
          <w:p w14:paraId="0A558130" w14:textId="6A7B15AA" w:rsidR="0785D56B" w:rsidRDefault="0785D56B" w:rsidP="0785D56B">
            <w:pPr>
              <w:rPr>
                <w:rFonts w:eastAsiaTheme="minorEastAsia"/>
                <w:sz w:val="24"/>
                <w:szCs w:val="24"/>
              </w:rPr>
            </w:pPr>
            <w:r w:rsidRPr="0785D56B">
              <w:rPr>
                <w:rFonts w:eastAsiaTheme="minorEastAsia"/>
                <w:sz w:val="24"/>
                <w:szCs w:val="24"/>
              </w:rPr>
              <w:t xml:space="preserve"> </w:t>
            </w:r>
          </w:p>
        </w:tc>
      </w:tr>
    </w:tbl>
    <w:p w14:paraId="2C078E63" w14:textId="2A0B1A49" w:rsidR="002E41B0" w:rsidRDefault="002E41B0" w:rsidP="0785D56B">
      <w:pPr>
        <w:rPr>
          <w:rFonts w:eastAsiaTheme="minorEastAsia"/>
          <w:sz w:val="24"/>
          <w:szCs w:val="24"/>
        </w:rPr>
      </w:pPr>
    </w:p>
    <w:sectPr w:rsidR="002E4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53CE"/>
    <w:multiLevelType w:val="hybridMultilevel"/>
    <w:tmpl w:val="7E2031CE"/>
    <w:lvl w:ilvl="0" w:tplc="318C24E6">
      <w:start w:val="1"/>
      <w:numFmt w:val="bullet"/>
      <w:lvlText w:val=""/>
      <w:lvlJc w:val="left"/>
      <w:pPr>
        <w:ind w:left="720" w:hanging="360"/>
      </w:pPr>
      <w:rPr>
        <w:rFonts w:ascii="Symbol" w:hAnsi="Symbol" w:hint="default"/>
      </w:rPr>
    </w:lvl>
    <w:lvl w:ilvl="1" w:tplc="F8DC9388">
      <w:start w:val="1"/>
      <w:numFmt w:val="bullet"/>
      <w:lvlText w:val="o"/>
      <w:lvlJc w:val="left"/>
      <w:pPr>
        <w:ind w:left="1440" w:hanging="360"/>
      </w:pPr>
      <w:rPr>
        <w:rFonts w:ascii="Courier New" w:hAnsi="Courier New" w:hint="default"/>
      </w:rPr>
    </w:lvl>
    <w:lvl w:ilvl="2" w:tplc="2D685B3E">
      <w:start w:val="1"/>
      <w:numFmt w:val="bullet"/>
      <w:lvlText w:val=""/>
      <w:lvlJc w:val="left"/>
      <w:pPr>
        <w:ind w:left="2160" w:hanging="360"/>
      </w:pPr>
      <w:rPr>
        <w:rFonts w:ascii="Wingdings" w:hAnsi="Wingdings" w:hint="default"/>
      </w:rPr>
    </w:lvl>
    <w:lvl w:ilvl="3" w:tplc="B538B4F2">
      <w:start w:val="1"/>
      <w:numFmt w:val="bullet"/>
      <w:lvlText w:val=""/>
      <w:lvlJc w:val="left"/>
      <w:pPr>
        <w:ind w:left="2880" w:hanging="360"/>
      </w:pPr>
      <w:rPr>
        <w:rFonts w:ascii="Symbol" w:hAnsi="Symbol" w:hint="default"/>
      </w:rPr>
    </w:lvl>
    <w:lvl w:ilvl="4" w:tplc="332C6DA0">
      <w:start w:val="1"/>
      <w:numFmt w:val="bullet"/>
      <w:lvlText w:val="o"/>
      <w:lvlJc w:val="left"/>
      <w:pPr>
        <w:ind w:left="3600" w:hanging="360"/>
      </w:pPr>
      <w:rPr>
        <w:rFonts w:ascii="Courier New" w:hAnsi="Courier New" w:hint="default"/>
      </w:rPr>
    </w:lvl>
    <w:lvl w:ilvl="5" w:tplc="ECA65F88">
      <w:start w:val="1"/>
      <w:numFmt w:val="bullet"/>
      <w:lvlText w:val=""/>
      <w:lvlJc w:val="left"/>
      <w:pPr>
        <w:ind w:left="4320" w:hanging="360"/>
      </w:pPr>
      <w:rPr>
        <w:rFonts w:ascii="Wingdings" w:hAnsi="Wingdings" w:hint="default"/>
      </w:rPr>
    </w:lvl>
    <w:lvl w:ilvl="6" w:tplc="7C58CAEA">
      <w:start w:val="1"/>
      <w:numFmt w:val="bullet"/>
      <w:lvlText w:val=""/>
      <w:lvlJc w:val="left"/>
      <w:pPr>
        <w:ind w:left="5040" w:hanging="360"/>
      </w:pPr>
      <w:rPr>
        <w:rFonts w:ascii="Symbol" w:hAnsi="Symbol" w:hint="default"/>
      </w:rPr>
    </w:lvl>
    <w:lvl w:ilvl="7" w:tplc="F3E41DD4">
      <w:start w:val="1"/>
      <w:numFmt w:val="bullet"/>
      <w:lvlText w:val="o"/>
      <w:lvlJc w:val="left"/>
      <w:pPr>
        <w:ind w:left="5760" w:hanging="360"/>
      </w:pPr>
      <w:rPr>
        <w:rFonts w:ascii="Courier New" w:hAnsi="Courier New" w:hint="default"/>
      </w:rPr>
    </w:lvl>
    <w:lvl w:ilvl="8" w:tplc="A934BED8">
      <w:start w:val="1"/>
      <w:numFmt w:val="bullet"/>
      <w:lvlText w:val=""/>
      <w:lvlJc w:val="left"/>
      <w:pPr>
        <w:ind w:left="6480" w:hanging="360"/>
      </w:pPr>
      <w:rPr>
        <w:rFonts w:ascii="Wingdings" w:hAnsi="Wingdings" w:hint="default"/>
      </w:rPr>
    </w:lvl>
  </w:abstractNum>
  <w:abstractNum w:abstractNumId="1" w15:restartNumberingAfterBreak="0">
    <w:nsid w:val="31485450"/>
    <w:multiLevelType w:val="hybridMultilevel"/>
    <w:tmpl w:val="7C228B2A"/>
    <w:lvl w:ilvl="0" w:tplc="50322318">
      <w:start w:val="1"/>
      <w:numFmt w:val="bullet"/>
      <w:lvlText w:val=""/>
      <w:lvlJc w:val="left"/>
      <w:pPr>
        <w:ind w:left="720" w:hanging="360"/>
      </w:pPr>
      <w:rPr>
        <w:rFonts w:ascii="Symbol" w:hAnsi="Symbol" w:hint="default"/>
      </w:rPr>
    </w:lvl>
    <w:lvl w:ilvl="1" w:tplc="91FAA36E">
      <w:start w:val="1"/>
      <w:numFmt w:val="bullet"/>
      <w:lvlText w:val="o"/>
      <w:lvlJc w:val="left"/>
      <w:pPr>
        <w:ind w:left="1440" w:hanging="360"/>
      </w:pPr>
      <w:rPr>
        <w:rFonts w:ascii="Courier New" w:hAnsi="Courier New" w:hint="default"/>
      </w:rPr>
    </w:lvl>
    <w:lvl w:ilvl="2" w:tplc="1DA6EF2E">
      <w:start w:val="1"/>
      <w:numFmt w:val="bullet"/>
      <w:lvlText w:val=""/>
      <w:lvlJc w:val="left"/>
      <w:pPr>
        <w:ind w:left="2160" w:hanging="360"/>
      </w:pPr>
      <w:rPr>
        <w:rFonts w:ascii="Wingdings" w:hAnsi="Wingdings" w:hint="default"/>
      </w:rPr>
    </w:lvl>
    <w:lvl w:ilvl="3" w:tplc="4F26C3F2">
      <w:start w:val="1"/>
      <w:numFmt w:val="bullet"/>
      <w:lvlText w:val=""/>
      <w:lvlJc w:val="left"/>
      <w:pPr>
        <w:ind w:left="2880" w:hanging="360"/>
      </w:pPr>
      <w:rPr>
        <w:rFonts w:ascii="Symbol" w:hAnsi="Symbol" w:hint="default"/>
      </w:rPr>
    </w:lvl>
    <w:lvl w:ilvl="4" w:tplc="BB90314A">
      <w:start w:val="1"/>
      <w:numFmt w:val="bullet"/>
      <w:lvlText w:val="o"/>
      <w:lvlJc w:val="left"/>
      <w:pPr>
        <w:ind w:left="3600" w:hanging="360"/>
      </w:pPr>
      <w:rPr>
        <w:rFonts w:ascii="Courier New" w:hAnsi="Courier New" w:hint="default"/>
      </w:rPr>
    </w:lvl>
    <w:lvl w:ilvl="5" w:tplc="39FAAC68">
      <w:start w:val="1"/>
      <w:numFmt w:val="bullet"/>
      <w:lvlText w:val=""/>
      <w:lvlJc w:val="left"/>
      <w:pPr>
        <w:ind w:left="4320" w:hanging="360"/>
      </w:pPr>
      <w:rPr>
        <w:rFonts w:ascii="Wingdings" w:hAnsi="Wingdings" w:hint="default"/>
      </w:rPr>
    </w:lvl>
    <w:lvl w:ilvl="6" w:tplc="B052C61E">
      <w:start w:val="1"/>
      <w:numFmt w:val="bullet"/>
      <w:lvlText w:val=""/>
      <w:lvlJc w:val="left"/>
      <w:pPr>
        <w:ind w:left="5040" w:hanging="360"/>
      </w:pPr>
      <w:rPr>
        <w:rFonts w:ascii="Symbol" w:hAnsi="Symbol" w:hint="default"/>
      </w:rPr>
    </w:lvl>
    <w:lvl w:ilvl="7" w:tplc="24DA4C18">
      <w:start w:val="1"/>
      <w:numFmt w:val="bullet"/>
      <w:lvlText w:val="o"/>
      <w:lvlJc w:val="left"/>
      <w:pPr>
        <w:ind w:left="5760" w:hanging="360"/>
      </w:pPr>
      <w:rPr>
        <w:rFonts w:ascii="Courier New" w:hAnsi="Courier New" w:hint="default"/>
      </w:rPr>
    </w:lvl>
    <w:lvl w:ilvl="8" w:tplc="A5AA127C">
      <w:start w:val="1"/>
      <w:numFmt w:val="bullet"/>
      <w:lvlText w:val=""/>
      <w:lvlJc w:val="left"/>
      <w:pPr>
        <w:ind w:left="6480" w:hanging="360"/>
      </w:pPr>
      <w:rPr>
        <w:rFonts w:ascii="Wingdings" w:hAnsi="Wingdings" w:hint="default"/>
      </w:rPr>
    </w:lvl>
  </w:abstractNum>
  <w:abstractNum w:abstractNumId="2" w15:restartNumberingAfterBreak="0">
    <w:nsid w:val="36AB74FA"/>
    <w:multiLevelType w:val="hybridMultilevel"/>
    <w:tmpl w:val="EF46D4B8"/>
    <w:lvl w:ilvl="0" w:tplc="49687B3E">
      <w:start w:val="1"/>
      <w:numFmt w:val="bullet"/>
      <w:lvlText w:val=""/>
      <w:lvlJc w:val="left"/>
      <w:pPr>
        <w:ind w:left="720" w:hanging="360"/>
      </w:pPr>
      <w:rPr>
        <w:rFonts w:ascii="Symbol" w:hAnsi="Symbol" w:hint="default"/>
      </w:rPr>
    </w:lvl>
    <w:lvl w:ilvl="1" w:tplc="6F30DDEE">
      <w:start w:val="1"/>
      <w:numFmt w:val="bullet"/>
      <w:lvlText w:val="o"/>
      <w:lvlJc w:val="left"/>
      <w:pPr>
        <w:ind w:left="1440" w:hanging="360"/>
      </w:pPr>
      <w:rPr>
        <w:rFonts w:ascii="Courier New" w:hAnsi="Courier New" w:hint="default"/>
      </w:rPr>
    </w:lvl>
    <w:lvl w:ilvl="2" w:tplc="6C36C1B2">
      <w:start w:val="1"/>
      <w:numFmt w:val="bullet"/>
      <w:lvlText w:val=""/>
      <w:lvlJc w:val="left"/>
      <w:pPr>
        <w:ind w:left="2160" w:hanging="360"/>
      </w:pPr>
      <w:rPr>
        <w:rFonts w:ascii="Wingdings" w:hAnsi="Wingdings" w:hint="default"/>
      </w:rPr>
    </w:lvl>
    <w:lvl w:ilvl="3" w:tplc="6A3CD948">
      <w:start w:val="1"/>
      <w:numFmt w:val="bullet"/>
      <w:lvlText w:val=""/>
      <w:lvlJc w:val="left"/>
      <w:pPr>
        <w:ind w:left="2880" w:hanging="360"/>
      </w:pPr>
      <w:rPr>
        <w:rFonts w:ascii="Symbol" w:hAnsi="Symbol" w:hint="default"/>
      </w:rPr>
    </w:lvl>
    <w:lvl w:ilvl="4" w:tplc="4E4AD194">
      <w:start w:val="1"/>
      <w:numFmt w:val="bullet"/>
      <w:lvlText w:val="o"/>
      <w:lvlJc w:val="left"/>
      <w:pPr>
        <w:ind w:left="3600" w:hanging="360"/>
      </w:pPr>
      <w:rPr>
        <w:rFonts w:ascii="Courier New" w:hAnsi="Courier New" w:hint="default"/>
      </w:rPr>
    </w:lvl>
    <w:lvl w:ilvl="5" w:tplc="8FCAB08E">
      <w:start w:val="1"/>
      <w:numFmt w:val="bullet"/>
      <w:lvlText w:val=""/>
      <w:lvlJc w:val="left"/>
      <w:pPr>
        <w:ind w:left="4320" w:hanging="360"/>
      </w:pPr>
      <w:rPr>
        <w:rFonts w:ascii="Wingdings" w:hAnsi="Wingdings" w:hint="default"/>
      </w:rPr>
    </w:lvl>
    <w:lvl w:ilvl="6" w:tplc="C0F04D00">
      <w:start w:val="1"/>
      <w:numFmt w:val="bullet"/>
      <w:lvlText w:val=""/>
      <w:lvlJc w:val="left"/>
      <w:pPr>
        <w:ind w:left="5040" w:hanging="360"/>
      </w:pPr>
      <w:rPr>
        <w:rFonts w:ascii="Symbol" w:hAnsi="Symbol" w:hint="default"/>
      </w:rPr>
    </w:lvl>
    <w:lvl w:ilvl="7" w:tplc="85AE0D20">
      <w:start w:val="1"/>
      <w:numFmt w:val="bullet"/>
      <w:lvlText w:val="o"/>
      <w:lvlJc w:val="left"/>
      <w:pPr>
        <w:ind w:left="5760" w:hanging="360"/>
      </w:pPr>
      <w:rPr>
        <w:rFonts w:ascii="Courier New" w:hAnsi="Courier New" w:hint="default"/>
      </w:rPr>
    </w:lvl>
    <w:lvl w:ilvl="8" w:tplc="C826CFDC">
      <w:start w:val="1"/>
      <w:numFmt w:val="bullet"/>
      <w:lvlText w:val=""/>
      <w:lvlJc w:val="left"/>
      <w:pPr>
        <w:ind w:left="6480" w:hanging="360"/>
      </w:pPr>
      <w:rPr>
        <w:rFonts w:ascii="Wingdings" w:hAnsi="Wingdings" w:hint="default"/>
      </w:rPr>
    </w:lvl>
  </w:abstractNum>
  <w:abstractNum w:abstractNumId="3" w15:restartNumberingAfterBreak="0">
    <w:nsid w:val="3D076519"/>
    <w:multiLevelType w:val="hybridMultilevel"/>
    <w:tmpl w:val="7F147F26"/>
    <w:lvl w:ilvl="0" w:tplc="773E0EDC">
      <w:start w:val="1"/>
      <w:numFmt w:val="bullet"/>
      <w:lvlText w:val=""/>
      <w:lvlJc w:val="left"/>
      <w:pPr>
        <w:ind w:left="720" w:hanging="360"/>
      </w:pPr>
      <w:rPr>
        <w:rFonts w:ascii="Symbol" w:hAnsi="Symbol" w:hint="default"/>
      </w:rPr>
    </w:lvl>
    <w:lvl w:ilvl="1" w:tplc="7CAA0F10">
      <w:start w:val="1"/>
      <w:numFmt w:val="bullet"/>
      <w:lvlText w:val="o"/>
      <w:lvlJc w:val="left"/>
      <w:pPr>
        <w:ind w:left="1440" w:hanging="360"/>
      </w:pPr>
      <w:rPr>
        <w:rFonts w:ascii="Courier New" w:hAnsi="Courier New" w:hint="default"/>
      </w:rPr>
    </w:lvl>
    <w:lvl w:ilvl="2" w:tplc="2D9C087E">
      <w:start w:val="1"/>
      <w:numFmt w:val="bullet"/>
      <w:lvlText w:val=""/>
      <w:lvlJc w:val="left"/>
      <w:pPr>
        <w:ind w:left="2160" w:hanging="360"/>
      </w:pPr>
      <w:rPr>
        <w:rFonts w:ascii="Wingdings" w:hAnsi="Wingdings" w:hint="default"/>
      </w:rPr>
    </w:lvl>
    <w:lvl w:ilvl="3" w:tplc="25F0D48E">
      <w:start w:val="1"/>
      <w:numFmt w:val="bullet"/>
      <w:lvlText w:val=""/>
      <w:lvlJc w:val="left"/>
      <w:pPr>
        <w:ind w:left="2880" w:hanging="360"/>
      </w:pPr>
      <w:rPr>
        <w:rFonts w:ascii="Symbol" w:hAnsi="Symbol" w:hint="default"/>
      </w:rPr>
    </w:lvl>
    <w:lvl w:ilvl="4" w:tplc="CBF03390">
      <w:start w:val="1"/>
      <w:numFmt w:val="bullet"/>
      <w:lvlText w:val="o"/>
      <w:lvlJc w:val="left"/>
      <w:pPr>
        <w:ind w:left="3600" w:hanging="360"/>
      </w:pPr>
      <w:rPr>
        <w:rFonts w:ascii="Courier New" w:hAnsi="Courier New" w:hint="default"/>
      </w:rPr>
    </w:lvl>
    <w:lvl w:ilvl="5" w:tplc="79B0D408">
      <w:start w:val="1"/>
      <w:numFmt w:val="bullet"/>
      <w:lvlText w:val=""/>
      <w:lvlJc w:val="left"/>
      <w:pPr>
        <w:ind w:left="4320" w:hanging="360"/>
      </w:pPr>
      <w:rPr>
        <w:rFonts w:ascii="Wingdings" w:hAnsi="Wingdings" w:hint="default"/>
      </w:rPr>
    </w:lvl>
    <w:lvl w:ilvl="6" w:tplc="E6FA92BE">
      <w:start w:val="1"/>
      <w:numFmt w:val="bullet"/>
      <w:lvlText w:val=""/>
      <w:lvlJc w:val="left"/>
      <w:pPr>
        <w:ind w:left="5040" w:hanging="360"/>
      </w:pPr>
      <w:rPr>
        <w:rFonts w:ascii="Symbol" w:hAnsi="Symbol" w:hint="default"/>
      </w:rPr>
    </w:lvl>
    <w:lvl w:ilvl="7" w:tplc="1AD0FA30">
      <w:start w:val="1"/>
      <w:numFmt w:val="bullet"/>
      <w:lvlText w:val="o"/>
      <w:lvlJc w:val="left"/>
      <w:pPr>
        <w:ind w:left="5760" w:hanging="360"/>
      </w:pPr>
      <w:rPr>
        <w:rFonts w:ascii="Courier New" w:hAnsi="Courier New" w:hint="default"/>
      </w:rPr>
    </w:lvl>
    <w:lvl w:ilvl="8" w:tplc="A4FE48AA">
      <w:start w:val="1"/>
      <w:numFmt w:val="bullet"/>
      <w:lvlText w:val=""/>
      <w:lvlJc w:val="left"/>
      <w:pPr>
        <w:ind w:left="6480" w:hanging="360"/>
      </w:pPr>
      <w:rPr>
        <w:rFonts w:ascii="Wingdings" w:hAnsi="Wingdings" w:hint="default"/>
      </w:rPr>
    </w:lvl>
  </w:abstractNum>
  <w:abstractNum w:abstractNumId="4" w15:restartNumberingAfterBreak="0">
    <w:nsid w:val="45F210D5"/>
    <w:multiLevelType w:val="hybridMultilevel"/>
    <w:tmpl w:val="FCC81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E4C50"/>
    <w:multiLevelType w:val="hybridMultilevel"/>
    <w:tmpl w:val="B80675B6"/>
    <w:lvl w:ilvl="0" w:tplc="3788A4A8">
      <w:start w:val="1"/>
      <w:numFmt w:val="bullet"/>
      <w:lvlText w:val=""/>
      <w:lvlJc w:val="left"/>
      <w:pPr>
        <w:ind w:left="720" w:hanging="360"/>
      </w:pPr>
      <w:rPr>
        <w:rFonts w:ascii="Symbol" w:hAnsi="Symbol" w:hint="default"/>
      </w:rPr>
    </w:lvl>
    <w:lvl w:ilvl="1" w:tplc="6A3E3EF2">
      <w:start w:val="1"/>
      <w:numFmt w:val="bullet"/>
      <w:lvlText w:val=""/>
      <w:lvlJc w:val="left"/>
      <w:pPr>
        <w:ind w:left="1440" w:hanging="360"/>
      </w:pPr>
      <w:rPr>
        <w:rFonts w:ascii="Symbol" w:hAnsi="Symbol" w:hint="default"/>
      </w:rPr>
    </w:lvl>
    <w:lvl w:ilvl="2" w:tplc="1840B7D0">
      <w:start w:val="1"/>
      <w:numFmt w:val="bullet"/>
      <w:lvlText w:val=""/>
      <w:lvlJc w:val="left"/>
      <w:pPr>
        <w:ind w:left="2160" w:hanging="360"/>
      </w:pPr>
      <w:rPr>
        <w:rFonts w:ascii="Wingdings" w:hAnsi="Wingdings" w:hint="default"/>
      </w:rPr>
    </w:lvl>
    <w:lvl w:ilvl="3" w:tplc="2E62B44E">
      <w:start w:val="1"/>
      <w:numFmt w:val="bullet"/>
      <w:lvlText w:val=""/>
      <w:lvlJc w:val="left"/>
      <w:pPr>
        <w:ind w:left="2880" w:hanging="360"/>
      </w:pPr>
      <w:rPr>
        <w:rFonts w:ascii="Symbol" w:hAnsi="Symbol" w:hint="default"/>
      </w:rPr>
    </w:lvl>
    <w:lvl w:ilvl="4" w:tplc="BF4C6256">
      <w:start w:val="1"/>
      <w:numFmt w:val="bullet"/>
      <w:lvlText w:val="o"/>
      <w:lvlJc w:val="left"/>
      <w:pPr>
        <w:ind w:left="3600" w:hanging="360"/>
      </w:pPr>
      <w:rPr>
        <w:rFonts w:ascii="Courier New" w:hAnsi="Courier New" w:hint="default"/>
      </w:rPr>
    </w:lvl>
    <w:lvl w:ilvl="5" w:tplc="011E2E18">
      <w:start w:val="1"/>
      <w:numFmt w:val="bullet"/>
      <w:lvlText w:val=""/>
      <w:lvlJc w:val="left"/>
      <w:pPr>
        <w:ind w:left="4320" w:hanging="360"/>
      </w:pPr>
      <w:rPr>
        <w:rFonts w:ascii="Wingdings" w:hAnsi="Wingdings" w:hint="default"/>
      </w:rPr>
    </w:lvl>
    <w:lvl w:ilvl="6" w:tplc="B0BC9AF4">
      <w:start w:val="1"/>
      <w:numFmt w:val="bullet"/>
      <w:lvlText w:val=""/>
      <w:lvlJc w:val="left"/>
      <w:pPr>
        <w:ind w:left="5040" w:hanging="360"/>
      </w:pPr>
      <w:rPr>
        <w:rFonts w:ascii="Symbol" w:hAnsi="Symbol" w:hint="default"/>
      </w:rPr>
    </w:lvl>
    <w:lvl w:ilvl="7" w:tplc="F87A29F6">
      <w:start w:val="1"/>
      <w:numFmt w:val="bullet"/>
      <w:lvlText w:val="o"/>
      <w:lvlJc w:val="left"/>
      <w:pPr>
        <w:ind w:left="5760" w:hanging="360"/>
      </w:pPr>
      <w:rPr>
        <w:rFonts w:ascii="Courier New" w:hAnsi="Courier New" w:hint="default"/>
      </w:rPr>
    </w:lvl>
    <w:lvl w:ilvl="8" w:tplc="1EC247EA">
      <w:start w:val="1"/>
      <w:numFmt w:val="bullet"/>
      <w:lvlText w:val=""/>
      <w:lvlJc w:val="left"/>
      <w:pPr>
        <w:ind w:left="6480" w:hanging="360"/>
      </w:pPr>
      <w:rPr>
        <w:rFonts w:ascii="Wingdings" w:hAnsi="Wingdings" w:hint="default"/>
      </w:rPr>
    </w:lvl>
  </w:abstractNum>
  <w:abstractNum w:abstractNumId="6" w15:restartNumberingAfterBreak="0">
    <w:nsid w:val="61F65792"/>
    <w:multiLevelType w:val="hybridMultilevel"/>
    <w:tmpl w:val="6D969ADC"/>
    <w:lvl w:ilvl="0" w:tplc="91B0A320">
      <w:start w:val="1"/>
      <w:numFmt w:val="bullet"/>
      <w:lvlText w:val=""/>
      <w:lvlJc w:val="left"/>
      <w:pPr>
        <w:ind w:left="720" w:hanging="360"/>
      </w:pPr>
      <w:rPr>
        <w:rFonts w:ascii="Symbol" w:hAnsi="Symbol" w:hint="default"/>
      </w:rPr>
    </w:lvl>
    <w:lvl w:ilvl="1" w:tplc="B1327ECC">
      <w:start w:val="1"/>
      <w:numFmt w:val="bullet"/>
      <w:lvlText w:val="o"/>
      <w:lvlJc w:val="left"/>
      <w:pPr>
        <w:ind w:left="1440" w:hanging="360"/>
      </w:pPr>
      <w:rPr>
        <w:rFonts w:ascii="Courier New" w:hAnsi="Courier New" w:hint="default"/>
      </w:rPr>
    </w:lvl>
    <w:lvl w:ilvl="2" w:tplc="F32C8BE8">
      <w:start w:val="1"/>
      <w:numFmt w:val="bullet"/>
      <w:lvlText w:val=""/>
      <w:lvlJc w:val="left"/>
      <w:pPr>
        <w:ind w:left="2160" w:hanging="360"/>
      </w:pPr>
      <w:rPr>
        <w:rFonts w:ascii="Wingdings" w:hAnsi="Wingdings" w:hint="default"/>
      </w:rPr>
    </w:lvl>
    <w:lvl w:ilvl="3" w:tplc="C832C9C4">
      <w:start w:val="1"/>
      <w:numFmt w:val="bullet"/>
      <w:lvlText w:val=""/>
      <w:lvlJc w:val="left"/>
      <w:pPr>
        <w:ind w:left="2880" w:hanging="360"/>
      </w:pPr>
      <w:rPr>
        <w:rFonts w:ascii="Symbol" w:hAnsi="Symbol" w:hint="default"/>
      </w:rPr>
    </w:lvl>
    <w:lvl w:ilvl="4" w:tplc="EB862552">
      <w:start w:val="1"/>
      <w:numFmt w:val="bullet"/>
      <w:lvlText w:val="o"/>
      <w:lvlJc w:val="left"/>
      <w:pPr>
        <w:ind w:left="3600" w:hanging="360"/>
      </w:pPr>
      <w:rPr>
        <w:rFonts w:ascii="Courier New" w:hAnsi="Courier New" w:hint="default"/>
      </w:rPr>
    </w:lvl>
    <w:lvl w:ilvl="5" w:tplc="34E49514">
      <w:start w:val="1"/>
      <w:numFmt w:val="bullet"/>
      <w:lvlText w:val=""/>
      <w:lvlJc w:val="left"/>
      <w:pPr>
        <w:ind w:left="4320" w:hanging="360"/>
      </w:pPr>
      <w:rPr>
        <w:rFonts w:ascii="Wingdings" w:hAnsi="Wingdings" w:hint="default"/>
      </w:rPr>
    </w:lvl>
    <w:lvl w:ilvl="6" w:tplc="8FA40698">
      <w:start w:val="1"/>
      <w:numFmt w:val="bullet"/>
      <w:lvlText w:val=""/>
      <w:lvlJc w:val="left"/>
      <w:pPr>
        <w:ind w:left="5040" w:hanging="360"/>
      </w:pPr>
      <w:rPr>
        <w:rFonts w:ascii="Symbol" w:hAnsi="Symbol" w:hint="default"/>
      </w:rPr>
    </w:lvl>
    <w:lvl w:ilvl="7" w:tplc="4C303216">
      <w:start w:val="1"/>
      <w:numFmt w:val="bullet"/>
      <w:lvlText w:val="o"/>
      <w:lvlJc w:val="left"/>
      <w:pPr>
        <w:ind w:left="5760" w:hanging="360"/>
      </w:pPr>
      <w:rPr>
        <w:rFonts w:ascii="Courier New" w:hAnsi="Courier New" w:hint="default"/>
      </w:rPr>
    </w:lvl>
    <w:lvl w:ilvl="8" w:tplc="E9BA0468">
      <w:start w:val="1"/>
      <w:numFmt w:val="bullet"/>
      <w:lvlText w:val=""/>
      <w:lvlJc w:val="left"/>
      <w:pPr>
        <w:ind w:left="6480" w:hanging="360"/>
      </w:pPr>
      <w:rPr>
        <w:rFonts w:ascii="Wingdings" w:hAnsi="Wingdings" w:hint="default"/>
      </w:rPr>
    </w:lvl>
  </w:abstractNum>
  <w:abstractNum w:abstractNumId="7" w15:restartNumberingAfterBreak="0">
    <w:nsid w:val="6C845BEA"/>
    <w:multiLevelType w:val="hybridMultilevel"/>
    <w:tmpl w:val="B2B45A5E"/>
    <w:lvl w:ilvl="0" w:tplc="2DD012D2">
      <w:start w:val="1"/>
      <w:numFmt w:val="bullet"/>
      <w:lvlText w:val=""/>
      <w:lvlJc w:val="left"/>
      <w:pPr>
        <w:ind w:left="720" w:hanging="360"/>
      </w:pPr>
      <w:rPr>
        <w:rFonts w:ascii="Symbol" w:hAnsi="Symbol" w:hint="default"/>
      </w:rPr>
    </w:lvl>
    <w:lvl w:ilvl="1" w:tplc="604CC346">
      <w:start w:val="1"/>
      <w:numFmt w:val="bullet"/>
      <w:lvlText w:val="o"/>
      <w:lvlJc w:val="left"/>
      <w:pPr>
        <w:ind w:left="1440" w:hanging="360"/>
      </w:pPr>
      <w:rPr>
        <w:rFonts w:ascii="Courier New" w:hAnsi="Courier New" w:hint="default"/>
      </w:rPr>
    </w:lvl>
    <w:lvl w:ilvl="2" w:tplc="DCEA7920">
      <w:start w:val="1"/>
      <w:numFmt w:val="bullet"/>
      <w:lvlText w:val=""/>
      <w:lvlJc w:val="left"/>
      <w:pPr>
        <w:ind w:left="2160" w:hanging="360"/>
      </w:pPr>
      <w:rPr>
        <w:rFonts w:ascii="Wingdings" w:hAnsi="Wingdings" w:hint="default"/>
      </w:rPr>
    </w:lvl>
    <w:lvl w:ilvl="3" w:tplc="29E82986">
      <w:start w:val="1"/>
      <w:numFmt w:val="bullet"/>
      <w:lvlText w:val=""/>
      <w:lvlJc w:val="left"/>
      <w:pPr>
        <w:ind w:left="2880" w:hanging="360"/>
      </w:pPr>
      <w:rPr>
        <w:rFonts w:ascii="Symbol" w:hAnsi="Symbol" w:hint="default"/>
      </w:rPr>
    </w:lvl>
    <w:lvl w:ilvl="4" w:tplc="78A25A42">
      <w:start w:val="1"/>
      <w:numFmt w:val="bullet"/>
      <w:lvlText w:val="o"/>
      <w:lvlJc w:val="left"/>
      <w:pPr>
        <w:ind w:left="3600" w:hanging="360"/>
      </w:pPr>
      <w:rPr>
        <w:rFonts w:ascii="Courier New" w:hAnsi="Courier New" w:hint="default"/>
      </w:rPr>
    </w:lvl>
    <w:lvl w:ilvl="5" w:tplc="10EEBAE0">
      <w:start w:val="1"/>
      <w:numFmt w:val="bullet"/>
      <w:lvlText w:val=""/>
      <w:lvlJc w:val="left"/>
      <w:pPr>
        <w:ind w:left="4320" w:hanging="360"/>
      </w:pPr>
      <w:rPr>
        <w:rFonts w:ascii="Wingdings" w:hAnsi="Wingdings" w:hint="default"/>
      </w:rPr>
    </w:lvl>
    <w:lvl w:ilvl="6" w:tplc="DAAA564C">
      <w:start w:val="1"/>
      <w:numFmt w:val="bullet"/>
      <w:lvlText w:val=""/>
      <w:lvlJc w:val="left"/>
      <w:pPr>
        <w:ind w:left="5040" w:hanging="360"/>
      </w:pPr>
      <w:rPr>
        <w:rFonts w:ascii="Symbol" w:hAnsi="Symbol" w:hint="default"/>
      </w:rPr>
    </w:lvl>
    <w:lvl w:ilvl="7" w:tplc="329E1D82">
      <w:start w:val="1"/>
      <w:numFmt w:val="bullet"/>
      <w:lvlText w:val="o"/>
      <w:lvlJc w:val="left"/>
      <w:pPr>
        <w:ind w:left="5760" w:hanging="360"/>
      </w:pPr>
      <w:rPr>
        <w:rFonts w:ascii="Courier New" w:hAnsi="Courier New" w:hint="default"/>
      </w:rPr>
    </w:lvl>
    <w:lvl w:ilvl="8" w:tplc="66262AA8">
      <w:start w:val="1"/>
      <w:numFmt w:val="bullet"/>
      <w:lvlText w:val=""/>
      <w:lvlJc w:val="left"/>
      <w:pPr>
        <w:ind w:left="6480" w:hanging="360"/>
      </w:pPr>
      <w:rPr>
        <w:rFonts w:ascii="Wingdings" w:hAnsi="Wingdings" w:hint="default"/>
      </w:rPr>
    </w:lvl>
  </w:abstractNum>
  <w:abstractNum w:abstractNumId="8" w15:restartNumberingAfterBreak="0">
    <w:nsid w:val="7B8C73D8"/>
    <w:multiLevelType w:val="hybridMultilevel"/>
    <w:tmpl w:val="FA948FAA"/>
    <w:lvl w:ilvl="0" w:tplc="055CE814">
      <w:start w:val="1"/>
      <w:numFmt w:val="bullet"/>
      <w:lvlText w:val=""/>
      <w:lvlJc w:val="left"/>
      <w:pPr>
        <w:ind w:left="720" w:hanging="360"/>
      </w:pPr>
      <w:rPr>
        <w:rFonts w:ascii="Symbol" w:hAnsi="Symbol" w:hint="default"/>
      </w:rPr>
    </w:lvl>
    <w:lvl w:ilvl="1" w:tplc="026408C8">
      <w:start w:val="1"/>
      <w:numFmt w:val="bullet"/>
      <w:lvlText w:val="o"/>
      <w:lvlJc w:val="left"/>
      <w:pPr>
        <w:ind w:left="1440" w:hanging="360"/>
      </w:pPr>
      <w:rPr>
        <w:rFonts w:ascii="Courier New" w:hAnsi="Courier New" w:hint="default"/>
      </w:rPr>
    </w:lvl>
    <w:lvl w:ilvl="2" w:tplc="2D36CAD4">
      <w:start w:val="1"/>
      <w:numFmt w:val="bullet"/>
      <w:lvlText w:val=""/>
      <w:lvlJc w:val="left"/>
      <w:pPr>
        <w:ind w:left="2160" w:hanging="360"/>
      </w:pPr>
      <w:rPr>
        <w:rFonts w:ascii="Wingdings" w:hAnsi="Wingdings" w:hint="default"/>
      </w:rPr>
    </w:lvl>
    <w:lvl w:ilvl="3" w:tplc="A6C0ACBA">
      <w:start w:val="1"/>
      <w:numFmt w:val="bullet"/>
      <w:lvlText w:val=""/>
      <w:lvlJc w:val="left"/>
      <w:pPr>
        <w:ind w:left="2880" w:hanging="360"/>
      </w:pPr>
      <w:rPr>
        <w:rFonts w:ascii="Symbol" w:hAnsi="Symbol" w:hint="default"/>
      </w:rPr>
    </w:lvl>
    <w:lvl w:ilvl="4" w:tplc="CE320B1E">
      <w:start w:val="1"/>
      <w:numFmt w:val="bullet"/>
      <w:lvlText w:val="o"/>
      <w:lvlJc w:val="left"/>
      <w:pPr>
        <w:ind w:left="3600" w:hanging="360"/>
      </w:pPr>
      <w:rPr>
        <w:rFonts w:ascii="Courier New" w:hAnsi="Courier New" w:hint="default"/>
      </w:rPr>
    </w:lvl>
    <w:lvl w:ilvl="5" w:tplc="C1B24020">
      <w:start w:val="1"/>
      <w:numFmt w:val="bullet"/>
      <w:lvlText w:val=""/>
      <w:lvlJc w:val="left"/>
      <w:pPr>
        <w:ind w:left="4320" w:hanging="360"/>
      </w:pPr>
      <w:rPr>
        <w:rFonts w:ascii="Wingdings" w:hAnsi="Wingdings" w:hint="default"/>
      </w:rPr>
    </w:lvl>
    <w:lvl w:ilvl="6" w:tplc="8E12E024">
      <w:start w:val="1"/>
      <w:numFmt w:val="bullet"/>
      <w:lvlText w:val=""/>
      <w:lvlJc w:val="left"/>
      <w:pPr>
        <w:ind w:left="5040" w:hanging="360"/>
      </w:pPr>
      <w:rPr>
        <w:rFonts w:ascii="Symbol" w:hAnsi="Symbol" w:hint="default"/>
      </w:rPr>
    </w:lvl>
    <w:lvl w:ilvl="7" w:tplc="5A8E7652">
      <w:start w:val="1"/>
      <w:numFmt w:val="bullet"/>
      <w:lvlText w:val="o"/>
      <w:lvlJc w:val="left"/>
      <w:pPr>
        <w:ind w:left="5760" w:hanging="360"/>
      </w:pPr>
      <w:rPr>
        <w:rFonts w:ascii="Courier New" w:hAnsi="Courier New" w:hint="default"/>
      </w:rPr>
    </w:lvl>
    <w:lvl w:ilvl="8" w:tplc="B03A4D14">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2"/>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10C1E8"/>
    <w:rsid w:val="00110C34"/>
    <w:rsid w:val="002CEC43"/>
    <w:rsid w:val="002D7649"/>
    <w:rsid w:val="002E41B0"/>
    <w:rsid w:val="005913C6"/>
    <w:rsid w:val="005D4745"/>
    <w:rsid w:val="00634C65"/>
    <w:rsid w:val="00746B90"/>
    <w:rsid w:val="00B12597"/>
    <w:rsid w:val="00F85B2F"/>
    <w:rsid w:val="021AE90D"/>
    <w:rsid w:val="0240B57A"/>
    <w:rsid w:val="038E43E0"/>
    <w:rsid w:val="0415EE95"/>
    <w:rsid w:val="0420BEF6"/>
    <w:rsid w:val="054B2CC0"/>
    <w:rsid w:val="05F5DBDD"/>
    <w:rsid w:val="06CDD81D"/>
    <w:rsid w:val="0785D56B"/>
    <w:rsid w:val="0799C7C7"/>
    <w:rsid w:val="08585759"/>
    <w:rsid w:val="08E87C01"/>
    <w:rsid w:val="091EF712"/>
    <w:rsid w:val="0AD7E723"/>
    <w:rsid w:val="0B4A1226"/>
    <w:rsid w:val="0BE13ECC"/>
    <w:rsid w:val="0C2E62EF"/>
    <w:rsid w:val="0F2FE86A"/>
    <w:rsid w:val="0F3C2F1C"/>
    <w:rsid w:val="1011CC85"/>
    <w:rsid w:val="10E626A3"/>
    <w:rsid w:val="1136EB5B"/>
    <w:rsid w:val="11D83D83"/>
    <w:rsid w:val="12F75AB7"/>
    <w:rsid w:val="132C9A02"/>
    <w:rsid w:val="161F8745"/>
    <w:rsid w:val="16A4B546"/>
    <w:rsid w:val="197F6818"/>
    <w:rsid w:val="1B9AAE27"/>
    <w:rsid w:val="1BDE7209"/>
    <w:rsid w:val="1D5B8663"/>
    <w:rsid w:val="1DA5F05C"/>
    <w:rsid w:val="1E98A91C"/>
    <w:rsid w:val="20373E7B"/>
    <w:rsid w:val="20A3D4DB"/>
    <w:rsid w:val="20B806D7"/>
    <w:rsid w:val="20C5FDEE"/>
    <w:rsid w:val="21C9C090"/>
    <w:rsid w:val="22277161"/>
    <w:rsid w:val="2245C203"/>
    <w:rsid w:val="22514BD2"/>
    <w:rsid w:val="22B7DD13"/>
    <w:rsid w:val="22DEEC55"/>
    <w:rsid w:val="233FAB19"/>
    <w:rsid w:val="2523BC48"/>
    <w:rsid w:val="2555AC49"/>
    <w:rsid w:val="25845C4D"/>
    <w:rsid w:val="2598DAB6"/>
    <w:rsid w:val="2636A66F"/>
    <w:rsid w:val="26580244"/>
    <w:rsid w:val="26892890"/>
    <w:rsid w:val="271E5FE4"/>
    <w:rsid w:val="2777584E"/>
    <w:rsid w:val="294EFCCA"/>
    <w:rsid w:val="2970A824"/>
    <w:rsid w:val="298F4292"/>
    <w:rsid w:val="29C4D421"/>
    <w:rsid w:val="2A9C4E86"/>
    <w:rsid w:val="2BD41364"/>
    <w:rsid w:val="2C5D72E6"/>
    <w:rsid w:val="2CD5CC1F"/>
    <w:rsid w:val="2CD73AC3"/>
    <w:rsid w:val="2CFF98CA"/>
    <w:rsid w:val="2D748068"/>
    <w:rsid w:val="2DAA9720"/>
    <w:rsid w:val="2E977FBB"/>
    <w:rsid w:val="2F06B95B"/>
    <w:rsid w:val="2F315360"/>
    <w:rsid w:val="2F341793"/>
    <w:rsid w:val="2F97D9F0"/>
    <w:rsid w:val="3083C44C"/>
    <w:rsid w:val="3097E663"/>
    <w:rsid w:val="30ABE53D"/>
    <w:rsid w:val="30D452D0"/>
    <w:rsid w:val="310D364F"/>
    <w:rsid w:val="31139283"/>
    <w:rsid w:val="32E80F2E"/>
    <w:rsid w:val="33035548"/>
    <w:rsid w:val="335A3FBF"/>
    <w:rsid w:val="337DA83D"/>
    <w:rsid w:val="34FFB9C4"/>
    <w:rsid w:val="356E7995"/>
    <w:rsid w:val="35F49307"/>
    <w:rsid w:val="3676802F"/>
    <w:rsid w:val="3699D3E0"/>
    <w:rsid w:val="36F180C7"/>
    <w:rsid w:val="375242B4"/>
    <w:rsid w:val="37C4CE9D"/>
    <w:rsid w:val="380AF6DA"/>
    <w:rsid w:val="3925CFDF"/>
    <w:rsid w:val="39DAB510"/>
    <w:rsid w:val="3A3EF25E"/>
    <w:rsid w:val="3BD89D8C"/>
    <w:rsid w:val="3D2329BD"/>
    <w:rsid w:val="3D45D008"/>
    <w:rsid w:val="3E37A2F7"/>
    <w:rsid w:val="3FA670E8"/>
    <w:rsid w:val="4271DD9D"/>
    <w:rsid w:val="4272E794"/>
    <w:rsid w:val="43F2B95D"/>
    <w:rsid w:val="445A7B4D"/>
    <w:rsid w:val="44E69F58"/>
    <w:rsid w:val="451E52F2"/>
    <w:rsid w:val="4613843B"/>
    <w:rsid w:val="467DC001"/>
    <w:rsid w:val="479113B9"/>
    <w:rsid w:val="47B23F8C"/>
    <w:rsid w:val="48F6BD0C"/>
    <w:rsid w:val="49606290"/>
    <w:rsid w:val="4A3694DC"/>
    <w:rsid w:val="4BDF0D07"/>
    <w:rsid w:val="4C0B8955"/>
    <w:rsid w:val="4C16FE37"/>
    <w:rsid w:val="4C320A66"/>
    <w:rsid w:val="4C53E144"/>
    <w:rsid w:val="4C7750B3"/>
    <w:rsid w:val="4D83F791"/>
    <w:rsid w:val="4D9011D1"/>
    <w:rsid w:val="4DDC05B7"/>
    <w:rsid w:val="4F28890A"/>
    <w:rsid w:val="4F2C26D4"/>
    <w:rsid w:val="4F4C9397"/>
    <w:rsid w:val="50F35BAD"/>
    <w:rsid w:val="51FB41F1"/>
    <w:rsid w:val="54C31237"/>
    <w:rsid w:val="54DEB41F"/>
    <w:rsid w:val="572C79F7"/>
    <w:rsid w:val="58D56876"/>
    <w:rsid w:val="59DF913F"/>
    <w:rsid w:val="5A020CC9"/>
    <w:rsid w:val="5A18DC02"/>
    <w:rsid w:val="5A19A3D4"/>
    <w:rsid w:val="5A3B7FC5"/>
    <w:rsid w:val="5B738F44"/>
    <w:rsid w:val="5C70EA00"/>
    <w:rsid w:val="5CBAD461"/>
    <w:rsid w:val="5D7AFEFC"/>
    <w:rsid w:val="5DD3CC9B"/>
    <w:rsid w:val="5E463176"/>
    <w:rsid w:val="5E75C16C"/>
    <w:rsid w:val="5F0F1562"/>
    <w:rsid w:val="5F10C1E8"/>
    <w:rsid w:val="5F322FA6"/>
    <w:rsid w:val="5FE97954"/>
    <w:rsid w:val="5FF2DC28"/>
    <w:rsid w:val="6037A2A4"/>
    <w:rsid w:val="6184C04A"/>
    <w:rsid w:val="61C26B75"/>
    <w:rsid w:val="61D676C3"/>
    <w:rsid w:val="61E6F39F"/>
    <w:rsid w:val="61EBC840"/>
    <w:rsid w:val="6211594F"/>
    <w:rsid w:val="63FE399E"/>
    <w:rsid w:val="65A81E3B"/>
    <w:rsid w:val="670C9134"/>
    <w:rsid w:val="67EB7C0C"/>
    <w:rsid w:val="680735DE"/>
    <w:rsid w:val="68436DA6"/>
    <w:rsid w:val="6A1F4502"/>
    <w:rsid w:val="6C1E54A7"/>
    <w:rsid w:val="6C94D2F7"/>
    <w:rsid w:val="6CD6BCE7"/>
    <w:rsid w:val="6D172AE7"/>
    <w:rsid w:val="6D708652"/>
    <w:rsid w:val="6DDBEA42"/>
    <w:rsid w:val="6E04C6D5"/>
    <w:rsid w:val="6F0CF070"/>
    <w:rsid w:val="6FE8126B"/>
    <w:rsid w:val="70AE14CD"/>
    <w:rsid w:val="70ED78B4"/>
    <w:rsid w:val="7219EE50"/>
    <w:rsid w:val="72C9E944"/>
    <w:rsid w:val="735DFA36"/>
    <w:rsid w:val="74679E72"/>
    <w:rsid w:val="74898A5D"/>
    <w:rsid w:val="74C7DE9D"/>
    <w:rsid w:val="7535DAC7"/>
    <w:rsid w:val="767DFA2E"/>
    <w:rsid w:val="76AB35A3"/>
    <w:rsid w:val="7734B601"/>
    <w:rsid w:val="77972A14"/>
    <w:rsid w:val="77BC7021"/>
    <w:rsid w:val="784B4058"/>
    <w:rsid w:val="78951319"/>
    <w:rsid w:val="7995A7A5"/>
    <w:rsid w:val="7A10D101"/>
    <w:rsid w:val="7A464DCA"/>
    <w:rsid w:val="7AFE362B"/>
    <w:rsid w:val="7B459119"/>
    <w:rsid w:val="7BB4248A"/>
    <w:rsid w:val="7C1343B6"/>
    <w:rsid w:val="7C3C5EF5"/>
    <w:rsid w:val="7C3F77EA"/>
    <w:rsid w:val="7D079548"/>
    <w:rsid w:val="7D790436"/>
    <w:rsid w:val="7E397474"/>
    <w:rsid w:val="7E609696"/>
    <w:rsid w:val="7F76E442"/>
    <w:rsid w:val="7FEFF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14A1"/>
  <w15:chartTrackingRefBased/>
  <w15:docId w15:val="{185A559E-4645-474E-A3E6-FF25D110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l.gatech.edu/resources/rules-regulations" TargetMode="External"/><Relationship Id="rId13" Type="http://schemas.openxmlformats.org/officeDocument/2006/relationships/hyperlink" Target="http://www.catalog.gatech.edu/rules/18/" TargetMode="External"/><Relationship Id="rId18" Type="http://schemas.openxmlformats.org/officeDocument/2006/relationships/hyperlink" Target="http://www.catalog.gatech.edu/rules/22/" TargetMode="External"/><Relationship Id="rId3" Type="http://schemas.openxmlformats.org/officeDocument/2006/relationships/settings" Target="settings.xml"/><Relationship Id="rId21" Type="http://schemas.openxmlformats.org/officeDocument/2006/relationships/hyperlink" Target="http://ctl.gatech.edu/resources/syllabus" TargetMode="External"/><Relationship Id="rId7" Type="http://schemas.openxmlformats.org/officeDocument/2006/relationships/hyperlink" Target="http://registrar.gatech.edu/info/grading-system" TargetMode="External"/><Relationship Id="rId12" Type="http://schemas.openxmlformats.org/officeDocument/2006/relationships/hyperlink" Target="http://www.catalog.gatech.edu/policies/honor-code/" TargetMode="External"/><Relationship Id="rId17" Type="http://schemas.openxmlformats.org/officeDocument/2006/relationships/hyperlink" Target="http://www.careerdiscovery.gatech.edu/all-majors-career-fair" TargetMode="External"/><Relationship Id="rId2" Type="http://schemas.openxmlformats.org/officeDocument/2006/relationships/styles" Target="styles.xml"/><Relationship Id="rId16" Type="http://schemas.openxmlformats.org/officeDocument/2006/relationships/hyperlink" Target="http://www.catalog.gatech.edu/rules/4/" TargetMode="External"/><Relationship Id="rId20" Type="http://schemas.openxmlformats.org/officeDocument/2006/relationships/hyperlink" Target="http://ctl.gatech.edu/sites/default/files/documents/campus_resources_students_0.pdf" TargetMode="External"/><Relationship Id="rId1" Type="http://schemas.openxmlformats.org/officeDocument/2006/relationships/numbering" Target="numbering.xml"/><Relationship Id="rId6" Type="http://schemas.openxmlformats.org/officeDocument/2006/relationships/hyperlink" Target="http://ctl.gatech.edu/resources/syllabus/policies" TargetMode="External"/><Relationship Id="rId11" Type="http://schemas.openxmlformats.org/officeDocument/2006/relationships/hyperlink" Target="https://hr.gatech.edu/face-coverings" TargetMode="External"/><Relationship Id="rId5" Type="http://schemas.openxmlformats.org/officeDocument/2006/relationships/hyperlink" Target="http://health.gatech.edu/coronavirus/students" TargetMode="External"/><Relationship Id="rId15" Type="http://schemas.openxmlformats.org/officeDocument/2006/relationships/hyperlink" Target="http://www.catalog.gatech.edu/rules/4/" TargetMode="External"/><Relationship Id="rId23" Type="http://schemas.openxmlformats.org/officeDocument/2006/relationships/theme" Target="theme/theme1.xml"/><Relationship Id="rId10" Type="http://schemas.openxmlformats.org/officeDocument/2006/relationships/hyperlink" Target="http://health.gatech.edu/coronavirus/students" TargetMode="External"/><Relationship Id="rId19" Type="http://schemas.openxmlformats.org/officeDocument/2006/relationships/hyperlink" Target="http://ctl.gatech.edu/resources/syllabus/policies" TargetMode="External"/><Relationship Id="rId4" Type="http://schemas.openxmlformats.org/officeDocument/2006/relationships/webSettings" Target="webSettings.xml"/><Relationship Id="rId9" Type="http://schemas.openxmlformats.org/officeDocument/2006/relationships/hyperlink" Target="http://ctl.gatech.edu/resources/syllabus/policies" TargetMode="External"/><Relationship Id="rId14" Type="http://schemas.openxmlformats.org/officeDocument/2006/relationships/hyperlink" Target="http://disabilityservices.gatech.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9</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Pope-Ruark, Rebecca</dc:creator>
  <cp:keywords/>
  <dc:description/>
  <cp:lastModifiedBy>Sullivan, Carol S</cp:lastModifiedBy>
  <cp:revision>7</cp:revision>
  <dcterms:created xsi:type="dcterms:W3CDTF">2020-07-21T12:53:00Z</dcterms:created>
  <dcterms:modified xsi:type="dcterms:W3CDTF">2020-07-23T13:42:00Z</dcterms:modified>
</cp:coreProperties>
</file>